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B8BC" w14:textId="1EA51EA7" w:rsidR="005F4FAF" w:rsidRDefault="005F4FAF">
      <w:pPr>
        <w:spacing w:after="160" w:line="259" w:lineRule="auto"/>
        <w:rPr>
          <w:b/>
          <w:u w:val="single"/>
        </w:rPr>
      </w:pPr>
    </w:p>
    <w:p w14:paraId="66FFFEE1" w14:textId="6DB5834C" w:rsidR="00275304" w:rsidRDefault="00275304" w:rsidP="00275304">
      <w:pPr>
        <w:autoSpaceDE w:val="0"/>
        <w:autoSpaceDN w:val="0"/>
        <w:adjustRightInd w:val="0"/>
        <w:jc w:val="both"/>
        <w:rPr>
          <w:b/>
          <w:u w:val="single"/>
        </w:rPr>
      </w:pPr>
      <w:r w:rsidRPr="00905F5D">
        <w:rPr>
          <w:b/>
          <w:u w:val="single"/>
        </w:rPr>
        <w:t>Συνημμένα</w:t>
      </w:r>
      <w:r w:rsidR="00B70D49">
        <w:rPr>
          <w:b/>
          <w:u w:val="single"/>
        </w:rPr>
        <w:t xml:space="preserve"> Σύμφωνα με το άρθρο 80 παρ. 4 του Νόμου 4957/21-7-2022</w:t>
      </w:r>
      <w:r w:rsidRPr="00905F5D">
        <w:rPr>
          <w:b/>
          <w:u w:val="single"/>
        </w:rPr>
        <w:t>:</w:t>
      </w:r>
    </w:p>
    <w:p w14:paraId="454F0611" w14:textId="77777777" w:rsidR="009E7F6B" w:rsidRPr="00905F5D" w:rsidRDefault="009E7F6B" w:rsidP="00275304">
      <w:pPr>
        <w:autoSpaceDE w:val="0"/>
        <w:autoSpaceDN w:val="0"/>
        <w:adjustRightInd w:val="0"/>
        <w:jc w:val="both"/>
        <w:rPr>
          <w:b/>
          <w:u w:val="single"/>
        </w:rPr>
      </w:pPr>
    </w:p>
    <w:p w14:paraId="05E1DDE0" w14:textId="77777777" w:rsidR="00275304" w:rsidRPr="00905F5D" w:rsidRDefault="00A53D30" w:rsidP="00275304">
      <w:pPr>
        <w:autoSpaceDE w:val="0"/>
        <w:autoSpaceDN w:val="0"/>
        <w:adjustRightInd w:val="0"/>
        <w:spacing w:line="360" w:lineRule="auto"/>
        <w:jc w:val="both"/>
      </w:pPr>
      <w:r w:rsidRPr="00905F5D">
        <w:t xml:space="preserve">Α) </w:t>
      </w:r>
      <w:r w:rsidR="00275304" w:rsidRPr="00905F5D">
        <w:t xml:space="preserve">Αναλυτικός προϋπολογισμός </w:t>
      </w:r>
      <w:r w:rsidRPr="00905F5D">
        <w:t>εσοδών και εξόδων για τα πρώτα πέντε (5) έτη λειτουργίας του Π</w:t>
      </w:r>
      <w:r w:rsidR="001F58EB">
        <w:t>.</w:t>
      </w:r>
      <w:r w:rsidRPr="00905F5D">
        <w:t>Μ</w:t>
      </w:r>
      <w:r w:rsidR="001F58EB">
        <w:t>.</w:t>
      </w:r>
      <w:r w:rsidRPr="00905F5D">
        <w:t>Σ.</w:t>
      </w:r>
    </w:p>
    <w:p w14:paraId="45098F93" w14:textId="77777777" w:rsidR="00275304" w:rsidRDefault="00A53D30" w:rsidP="00275304">
      <w:pPr>
        <w:autoSpaceDE w:val="0"/>
        <w:autoSpaceDN w:val="0"/>
        <w:adjustRightInd w:val="0"/>
        <w:spacing w:line="360" w:lineRule="auto"/>
        <w:jc w:val="both"/>
      </w:pPr>
      <w:r w:rsidRPr="00905F5D">
        <w:t>Β</w:t>
      </w:r>
      <w:r w:rsidR="00275304" w:rsidRPr="00905F5D">
        <w:t xml:space="preserve">) </w:t>
      </w:r>
      <w:r w:rsidRPr="00905F5D">
        <w:t>Μελέτη Σκοπιμότητας και</w:t>
      </w:r>
      <w:r w:rsidR="00275304" w:rsidRPr="00905F5D">
        <w:t xml:space="preserve"> βιωσιμότητας</w:t>
      </w:r>
      <w:r w:rsidRPr="00905F5D">
        <w:t>.</w:t>
      </w:r>
    </w:p>
    <w:p w14:paraId="1AD5D2E5" w14:textId="77777777" w:rsidR="00D2643D" w:rsidRPr="00905F5D" w:rsidRDefault="00D2643D" w:rsidP="00275304">
      <w:pPr>
        <w:autoSpaceDE w:val="0"/>
        <w:autoSpaceDN w:val="0"/>
        <w:adjustRightInd w:val="0"/>
        <w:spacing w:line="360" w:lineRule="auto"/>
        <w:jc w:val="both"/>
      </w:pPr>
      <w:r>
        <w:t xml:space="preserve">Γ) Έκθεση </w:t>
      </w:r>
      <w:r w:rsidRPr="00D2643D">
        <w:t>οργάνωσης της εκπαιδευτικής εξ αποστάσεως διδασκαλίας</w:t>
      </w:r>
    </w:p>
    <w:p w14:paraId="342B93E2" w14:textId="77777777" w:rsidR="000F595A" w:rsidRPr="000F595A" w:rsidRDefault="000F595A" w:rsidP="0046079F">
      <w:pPr>
        <w:spacing w:after="160" w:line="259" w:lineRule="auto"/>
        <w:rPr>
          <w:rFonts w:ascii="Arial" w:hAnsi="Arial" w:cs="Arial"/>
          <w:b/>
        </w:rPr>
      </w:pPr>
    </w:p>
    <w:p w14:paraId="3636B613" w14:textId="77777777" w:rsidR="000F595A" w:rsidRDefault="000F595A" w:rsidP="0046079F">
      <w:pPr>
        <w:spacing w:after="160" w:line="259" w:lineRule="auto"/>
        <w:rPr>
          <w:rFonts w:ascii="Arial" w:hAnsi="Arial" w:cs="Arial"/>
          <w:b/>
          <w:lang w:val="en-US"/>
        </w:rPr>
      </w:pPr>
    </w:p>
    <w:p w14:paraId="18086287" w14:textId="06D50BEA" w:rsidR="00A53D30" w:rsidRPr="0046079F" w:rsidRDefault="00A53D30" w:rsidP="0046079F">
      <w:pPr>
        <w:spacing w:after="160" w:line="259" w:lineRule="auto"/>
        <w:rPr>
          <w:rFonts w:ascii="Arial" w:hAnsi="Arial" w:cs="Arial"/>
          <w:b/>
        </w:rPr>
      </w:pPr>
      <w:r>
        <w:rPr>
          <w:rFonts w:ascii="Arial" w:hAnsi="Arial" w:cs="Arial"/>
          <w:b/>
        </w:rPr>
        <w:br w:type="page"/>
      </w:r>
    </w:p>
    <w:p w14:paraId="14B88586" w14:textId="77777777" w:rsidR="00A53D30" w:rsidRPr="000A093B" w:rsidRDefault="00A53D30" w:rsidP="00A53D30">
      <w:pPr>
        <w:autoSpaceDE w:val="0"/>
        <w:autoSpaceDN w:val="0"/>
        <w:adjustRightInd w:val="0"/>
        <w:spacing w:line="360" w:lineRule="auto"/>
        <w:jc w:val="both"/>
        <w:rPr>
          <w:b/>
        </w:rPr>
      </w:pPr>
      <w:r w:rsidRPr="000A093B">
        <w:rPr>
          <w:b/>
        </w:rPr>
        <w:lastRenderedPageBreak/>
        <w:t>Α) Αναλυτικός προϋπολογισμός εσοδών και εξόδων για τα πρώτα πέντε (5) έτη λειτουργίας του ΠΜΣ.</w:t>
      </w:r>
    </w:p>
    <w:p w14:paraId="05E72D2A" w14:textId="77777777" w:rsidR="00A53D30" w:rsidRPr="000A093B" w:rsidRDefault="00A53D30" w:rsidP="0000025F">
      <w:pPr>
        <w:pStyle w:val="3"/>
        <w:shd w:val="clear" w:color="auto" w:fill="auto"/>
        <w:spacing w:line="276" w:lineRule="auto"/>
        <w:ind w:right="20" w:firstLine="0"/>
        <w:jc w:val="both"/>
        <w:rPr>
          <w:rFonts w:ascii="Times New Roman" w:hAnsi="Times New Roman" w:cs="Times New Roman"/>
          <w:sz w:val="24"/>
          <w:szCs w:val="24"/>
        </w:rPr>
      </w:pPr>
      <w:r w:rsidRPr="000A093B">
        <w:rPr>
          <w:rStyle w:val="1"/>
          <w:rFonts w:ascii="Times New Roman" w:hAnsi="Times New Roman" w:cs="Times New Roman"/>
          <w:sz w:val="24"/>
          <w:szCs w:val="24"/>
        </w:rPr>
        <w:t>Ο αναλυτικός προϋπολογισμός λειτουργίας περιέχει καταγραφή των αναμενόμενων εσόδων και εξόδων του Π.Μ.Σ..</w:t>
      </w:r>
    </w:p>
    <w:p w14:paraId="10BC62AD" w14:textId="77777777" w:rsidR="00A53D30" w:rsidRDefault="00A53D30" w:rsidP="0000025F">
      <w:pPr>
        <w:pStyle w:val="3"/>
        <w:shd w:val="clear" w:color="auto" w:fill="auto"/>
        <w:spacing w:line="276" w:lineRule="auto"/>
        <w:ind w:left="20" w:right="20" w:hanging="20"/>
        <w:jc w:val="both"/>
        <w:rPr>
          <w:rStyle w:val="1"/>
          <w:rFonts w:ascii="Times New Roman" w:hAnsi="Times New Roman" w:cs="Times New Roman"/>
          <w:sz w:val="24"/>
          <w:szCs w:val="24"/>
        </w:rPr>
      </w:pPr>
      <w:r w:rsidRPr="000A093B">
        <w:rPr>
          <w:rStyle w:val="1"/>
          <w:rFonts w:ascii="Times New Roman" w:hAnsi="Times New Roman" w:cs="Times New Roman"/>
          <w:sz w:val="24"/>
          <w:szCs w:val="24"/>
        </w:rPr>
        <w:t>Ως προς τα έσοδα αναγράφονται οι πηγές χρημα</w:t>
      </w:r>
      <w:r w:rsidRPr="000A093B">
        <w:rPr>
          <w:rStyle w:val="1"/>
          <w:rFonts w:ascii="Times New Roman" w:hAnsi="Times New Roman" w:cs="Times New Roman"/>
          <w:sz w:val="24"/>
          <w:szCs w:val="24"/>
        </w:rPr>
        <w:softHyphen/>
        <w:t xml:space="preserve">τοδότησης, σύμφωνα με </w:t>
      </w:r>
      <w:r w:rsidR="00482B73">
        <w:rPr>
          <w:rStyle w:val="1"/>
          <w:rFonts w:ascii="Times New Roman" w:hAnsi="Times New Roman" w:cs="Times New Roman"/>
          <w:sz w:val="24"/>
          <w:szCs w:val="24"/>
        </w:rPr>
        <w:t xml:space="preserve">την παρ. 1 </w:t>
      </w:r>
      <w:r w:rsidRPr="000A093B">
        <w:rPr>
          <w:rStyle w:val="1"/>
          <w:rFonts w:ascii="Times New Roman" w:hAnsi="Times New Roman" w:cs="Times New Roman"/>
          <w:sz w:val="24"/>
          <w:szCs w:val="24"/>
        </w:rPr>
        <w:t>το</w:t>
      </w:r>
      <w:r w:rsidR="00482B73">
        <w:rPr>
          <w:rStyle w:val="1"/>
          <w:rFonts w:ascii="Times New Roman" w:hAnsi="Times New Roman" w:cs="Times New Roman"/>
          <w:sz w:val="24"/>
          <w:szCs w:val="24"/>
        </w:rPr>
        <w:t>υ</w:t>
      </w:r>
      <w:r w:rsidRPr="000A093B">
        <w:rPr>
          <w:rStyle w:val="1"/>
          <w:rFonts w:ascii="Times New Roman" w:hAnsi="Times New Roman" w:cs="Times New Roman"/>
          <w:sz w:val="24"/>
          <w:szCs w:val="24"/>
        </w:rPr>
        <w:t xml:space="preserve"> άρθρο</w:t>
      </w:r>
      <w:r w:rsidR="00482B73">
        <w:rPr>
          <w:rStyle w:val="1"/>
          <w:rFonts w:ascii="Times New Roman" w:hAnsi="Times New Roman" w:cs="Times New Roman"/>
          <w:sz w:val="24"/>
          <w:szCs w:val="24"/>
        </w:rPr>
        <w:t>υ</w:t>
      </w:r>
      <w:r w:rsidRPr="000A093B">
        <w:rPr>
          <w:rStyle w:val="1"/>
          <w:rFonts w:ascii="Times New Roman" w:hAnsi="Times New Roman" w:cs="Times New Roman"/>
          <w:sz w:val="24"/>
          <w:szCs w:val="24"/>
        </w:rPr>
        <w:t xml:space="preserve"> 84 του ν. 4957/2022, και τα αντίστοιχα ποσά - αναμενόμενες εισροές από κάθε πηγή χρηματο</w:t>
      </w:r>
      <w:r w:rsidRPr="000A093B">
        <w:rPr>
          <w:rStyle w:val="1"/>
          <w:rFonts w:ascii="Times New Roman" w:hAnsi="Times New Roman" w:cs="Times New Roman"/>
          <w:sz w:val="24"/>
          <w:szCs w:val="24"/>
        </w:rPr>
        <w:softHyphen/>
        <w:t>δότησης.</w:t>
      </w:r>
    </w:p>
    <w:p w14:paraId="616FEA94" w14:textId="77777777" w:rsidR="00F86370" w:rsidRDefault="00482B73" w:rsidP="0000025F">
      <w:pPr>
        <w:pStyle w:val="3"/>
        <w:spacing w:line="276" w:lineRule="auto"/>
        <w:ind w:left="20" w:right="20" w:firstLine="0"/>
        <w:jc w:val="both"/>
        <w:rPr>
          <w:rFonts w:ascii="Times New Roman" w:hAnsi="Times New Roman" w:cs="Times New Roman"/>
          <w:sz w:val="24"/>
          <w:szCs w:val="24"/>
        </w:rPr>
      </w:pPr>
      <w:r w:rsidRPr="00482B73">
        <w:rPr>
          <w:rFonts w:ascii="Times New Roman" w:hAnsi="Times New Roman" w:cs="Times New Roman"/>
          <w:sz w:val="24"/>
          <w:szCs w:val="24"/>
        </w:rPr>
        <w:t xml:space="preserve">Οι πόροι </w:t>
      </w:r>
      <w:r>
        <w:rPr>
          <w:rFonts w:ascii="Times New Roman" w:hAnsi="Times New Roman" w:cs="Times New Roman"/>
          <w:sz w:val="24"/>
          <w:szCs w:val="24"/>
        </w:rPr>
        <w:t xml:space="preserve">ενός Προγράμματος Μεταπτυχιακών </w:t>
      </w:r>
      <w:r w:rsidRPr="00482B73">
        <w:rPr>
          <w:rFonts w:ascii="Times New Roman" w:hAnsi="Times New Roman" w:cs="Times New Roman"/>
          <w:sz w:val="24"/>
          <w:szCs w:val="24"/>
        </w:rPr>
        <w:t xml:space="preserve">Σπουδών (Π.Μ.Σ.) </w:t>
      </w:r>
      <w:r>
        <w:rPr>
          <w:rFonts w:ascii="Times New Roman" w:hAnsi="Times New Roman" w:cs="Times New Roman"/>
          <w:sz w:val="24"/>
          <w:szCs w:val="24"/>
        </w:rPr>
        <w:t xml:space="preserve">δύνανται να προέρχονται από: </w:t>
      </w:r>
    </w:p>
    <w:p w14:paraId="2076CEAE" w14:textId="5872740A" w:rsidR="00F86370" w:rsidRDefault="00482B73" w:rsidP="00F86370">
      <w:pPr>
        <w:pStyle w:val="3"/>
        <w:spacing w:line="276"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 xml:space="preserve">α) </w:t>
      </w:r>
      <w:r w:rsidRPr="00482B73">
        <w:rPr>
          <w:rFonts w:ascii="Times New Roman" w:hAnsi="Times New Roman" w:cs="Times New Roman"/>
          <w:sz w:val="24"/>
          <w:szCs w:val="24"/>
        </w:rPr>
        <w:t>τέλη φοίτηση</w:t>
      </w:r>
      <w:r w:rsidR="002A524B">
        <w:rPr>
          <w:rFonts w:ascii="Times New Roman" w:hAnsi="Times New Roman" w:cs="Times New Roman"/>
          <w:sz w:val="24"/>
          <w:szCs w:val="24"/>
        </w:rPr>
        <w:t>ς</w:t>
      </w:r>
      <w:r>
        <w:rPr>
          <w:rFonts w:ascii="Times New Roman" w:hAnsi="Times New Roman" w:cs="Times New Roman"/>
          <w:sz w:val="24"/>
          <w:szCs w:val="24"/>
        </w:rPr>
        <w:t xml:space="preserve"> </w:t>
      </w:r>
    </w:p>
    <w:p w14:paraId="0BE79F86" w14:textId="1B1C1C4F" w:rsidR="00482B73" w:rsidRDefault="00482B73" w:rsidP="00F86370">
      <w:pPr>
        <w:pStyle w:val="3"/>
        <w:spacing w:line="276" w:lineRule="auto"/>
        <w:ind w:left="20" w:right="20" w:firstLine="0"/>
        <w:jc w:val="both"/>
        <w:rPr>
          <w:rFonts w:ascii="Times New Roman" w:hAnsi="Times New Roman" w:cs="Times New Roman"/>
          <w:sz w:val="24"/>
          <w:szCs w:val="24"/>
        </w:rPr>
      </w:pPr>
      <w:r w:rsidRPr="00482B73">
        <w:rPr>
          <w:rFonts w:ascii="Times New Roman" w:hAnsi="Times New Roman" w:cs="Times New Roman"/>
          <w:sz w:val="24"/>
          <w:szCs w:val="24"/>
        </w:rPr>
        <w:t>β) δω</w:t>
      </w:r>
      <w:r>
        <w:rPr>
          <w:rFonts w:ascii="Times New Roman" w:hAnsi="Times New Roman" w:cs="Times New Roman"/>
          <w:sz w:val="24"/>
          <w:szCs w:val="24"/>
        </w:rPr>
        <w:t xml:space="preserve">ρεές, χορηγίες και πάσης φύσεως </w:t>
      </w:r>
      <w:r w:rsidRPr="00482B73">
        <w:rPr>
          <w:rFonts w:ascii="Times New Roman" w:hAnsi="Times New Roman" w:cs="Times New Roman"/>
          <w:sz w:val="24"/>
          <w:szCs w:val="24"/>
        </w:rPr>
        <w:t>οικονομικές ενισχύσεις,</w:t>
      </w:r>
    </w:p>
    <w:p w14:paraId="4FDF8FE0" w14:textId="57FE4081" w:rsidR="00482B73" w:rsidRDefault="00482B73" w:rsidP="00F86370">
      <w:pPr>
        <w:pStyle w:val="3"/>
        <w:spacing w:line="276" w:lineRule="auto"/>
        <w:ind w:right="20" w:firstLine="0"/>
        <w:jc w:val="both"/>
        <w:rPr>
          <w:rFonts w:ascii="Times New Roman" w:hAnsi="Times New Roman" w:cs="Times New Roman"/>
          <w:sz w:val="24"/>
          <w:szCs w:val="24"/>
        </w:rPr>
      </w:pPr>
      <w:r w:rsidRPr="00482B73">
        <w:rPr>
          <w:rFonts w:ascii="Times New Roman" w:hAnsi="Times New Roman" w:cs="Times New Roman"/>
          <w:sz w:val="24"/>
          <w:szCs w:val="24"/>
        </w:rPr>
        <w:t xml:space="preserve"> γ) κληροδοτήματα, </w:t>
      </w:r>
    </w:p>
    <w:p w14:paraId="4E9F670E" w14:textId="0BEBCF5E" w:rsidR="00482B73" w:rsidRDefault="00482B73" w:rsidP="00F86370">
      <w:pPr>
        <w:pStyle w:val="3"/>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82B73">
        <w:rPr>
          <w:rFonts w:ascii="Times New Roman" w:hAnsi="Times New Roman" w:cs="Times New Roman"/>
          <w:sz w:val="24"/>
          <w:szCs w:val="24"/>
        </w:rPr>
        <w:t>δ) πόρους</w:t>
      </w:r>
      <w:r>
        <w:rPr>
          <w:rFonts w:ascii="Times New Roman" w:hAnsi="Times New Roman" w:cs="Times New Roman"/>
          <w:sz w:val="24"/>
          <w:szCs w:val="24"/>
        </w:rPr>
        <w:t xml:space="preserve"> </w:t>
      </w:r>
      <w:r w:rsidRPr="00482B73">
        <w:rPr>
          <w:rFonts w:ascii="Times New Roman" w:hAnsi="Times New Roman" w:cs="Times New Roman"/>
          <w:sz w:val="24"/>
          <w:szCs w:val="24"/>
        </w:rPr>
        <w:t xml:space="preserve">από ερευνητικά έργα ή προγράμματα, </w:t>
      </w:r>
      <w:r>
        <w:rPr>
          <w:rFonts w:ascii="Times New Roman" w:hAnsi="Times New Roman" w:cs="Times New Roman"/>
          <w:sz w:val="24"/>
          <w:szCs w:val="24"/>
        </w:rPr>
        <w:t xml:space="preserve"> </w:t>
      </w:r>
    </w:p>
    <w:p w14:paraId="736AD412" w14:textId="77777777" w:rsidR="00F86370" w:rsidRDefault="00482B73" w:rsidP="00F86370">
      <w:pPr>
        <w:pStyle w:val="3"/>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ε) ιδίους πόρους </w:t>
      </w:r>
      <w:r w:rsidRPr="00482B73">
        <w:rPr>
          <w:rFonts w:ascii="Times New Roman" w:hAnsi="Times New Roman" w:cs="Times New Roman"/>
          <w:sz w:val="24"/>
          <w:szCs w:val="24"/>
        </w:rPr>
        <w:t xml:space="preserve">του Ανώτατου Εκπαιδευτικού Ιδρύματος (Α.Ε.Ι.) </w:t>
      </w:r>
      <w:r>
        <w:rPr>
          <w:rFonts w:ascii="Times New Roman" w:hAnsi="Times New Roman" w:cs="Times New Roman"/>
          <w:sz w:val="24"/>
          <w:szCs w:val="24"/>
        </w:rPr>
        <w:t xml:space="preserve">      </w:t>
      </w:r>
      <w:r w:rsidR="00D2135A">
        <w:rPr>
          <w:rFonts w:ascii="Times New Roman" w:hAnsi="Times New Roman" w:cs="Times New Roman"/>
          <w:sz w:val="24"/>
          <w:szCs w:val="24"/>
        </w:rPr>
        <w:t xml:space="preserve">    </w:t>
      </w:r>
      <w:r w:rsidR="00C838FE">
        <w:rPr>
          <w:rFonts w:ascii="Times New Roman" w:hAnsi="Times New Roman" w:cs="Times New Roman"/>
          <w:sz w:val="24"/>
          <w:szCs w:val="24"/>
        </w:rPr>
        <w:t xml:space="preserve">      </w:t>
      </w:r>
      <w:r w:rsidR="00F86370">
        <w:rPr>
          <w:rFonts w:ascii="Times New Roman" w:hAnsi="Times New Roman" w:cs="Times New Roman"/>
          <w:sz w:val="24"/>
          <w:szCs w:val="24"/>
        </w:rPr>
        <w:t xml:space="preserve">   </w:t>
      </w:r>
    </w:p>
    <w:p w14:paraId="54416664" w14:textId="77F454EC" w:rsidR="00482B73" w:rsidRDefault="00482B73" w:rsidP="00F86370">
      <w:pPr>
        <w:pStyle w:val="3"/>
        <w:spacing w:line="276" w:lineRule="auto"/>
        <w:ind w:right="20" w:firstLine="0"/>
        <w:jc w:val="both"/>
        <w:rPr>
          <w:rFonts w:ascii="Times New Roman" w:hAnsi="Times New Roman" w:cs="Times New Roman"/>
          <w:sz w:val="24"/>
          <w:szCs w:val="24"/>
        </w:rPr>
      </w:pPr>
      <w:proofErr w:type="spellStart"/>
      <w:r>
        <w:rPr>
          <w:rFonts w:ascii="Times New Roman" w:hAnsi="Times New Roman" w:cs="Times New Roman"/>
          <w:sz w:val="24"/>
          <w:szCs w:val="24"/>
        </w:rPr>
        <w:t>στ</w:t>
      </w:r>
      <w:proofErr w:type="spellEnd"/>
      <w:r>
        <w:rPr>
          <w:rFonts w:ascii="Times New Roman" w:hAnsi="Times New Roman" w:cs="Times New Roman"/>
          <w:sz w:val="24"/>
          <w:szCs w:val="24"/>
        </w:rPr>
        <w:t xml:space="preserve">) </w:t>
      </w:r>
      <w:r w:rsidRPr="00482B73">
        <w:rPr>
          <w:rFonts w:ascii="Times New Roman" w:hAnsi="Times New Roman" w:cs="Times New Roman"/>
          <w:sz w:val="24"/>
          <w:szCs w:val="24"/>
        </w:rPr>
        <w:t>τον κρατικό προϋπο</w:t>
      </w:r>
      <w:r>
        <w:rPr>
          <w:rFonts w:ascii="Times New Roman" w:hAnsi="Times New Roman" w:cs="Times New Roman"/>
          <w:sz w:val="24"/>
          <w:szCs w:val="24"/>
        </w:rPr>
        <w:t>λογισμό ή το πρόγραμμα δημοσίων επενδύσεων.</w:t>
      </w:r>
    </w:p>
    <w:p w14:paraId="35037133" w14:textId="77777777" w:rsidR="009D2C21" w:rsidRDefault="009D2C21" w:rsidP="00F86370">
      <w:pPr>
        <w:pStyle w:val="3"/>
        <w:spacing w:line="276" w:lineRule="auto"/>
        <w:ind w:right="20" w:firstLine="0"/>
        <w:jc w:val="both"/>
        <w:rPr>
          <w:rFonts w:ascii="Times New Roman" w:hAnsi="Times New Roman" w:cs="Times New Roman"/>
          <w:sz w:val="24"/>
          <w:szCs w:val="24"/>
        </w:rPr>
      </w:pPr>
    </w:p>
    <w:p w14:paraId="04751F69" w14:textId="77777777" w:rsidR="005C08C9" w:rsidRDefault="005C08C9" w:rsidP="00F86370">
      <w:pPr>
        <w:pStyle w:val="3"/>
        <w:spacing w:line="276" w:lineRule="auto"/>
        <w:ind w:right="20" w:firstLine="0"/>
        <w:jc w:val="both"/>
        <w:rPr>
          <w:rFonts w:ascii="Times New Roman" w:hAnsi="Times New Roman" w:cs="Times New Roman"/>
          <w:sz w:val="24"/>
          <w:szCs w:val="24"/>
        </w:rPr>
      </w:pPr>
    </w:p>
    <w:p w14:paraId="6C01F027" w14:textId="77777777" w:rsidR="00D2135A" w:rsidRPr="00D2135A" w:rsidRDefault="00D2135A" w:rsidP="00D2135A">
      <w:pPr>
        <w:autoSpaceDE w:val="0"/>
        <w:autoSpaceDN w:val="0"/>
        <w:adjustRightInd w:val="0"/>
        <w:spacing w:line="360" w:lineRule="auto"/>
        <w:jc w:val="both"/>
        <w:rPr>
          <w:b/>
        </w:rPr>
      </w:pPr>
      <w:r w:rsidRPr="00D2135A">
        <w:rPr>
          <w:b/>
        </w:rPr>
        <w:t xml:space="preserve">Α.1 Αναλυτικός προϋπολογισμός εσόδων </w:t>
      </w:r>
    </w:p>
    <w:p w14:paraId="2167029A" w14:textId="77777777" w:rsidR="00D2135A" w:rsidRDefault="00D2135A" w:rsidP="00346BE7">
      <w:pPr>
        <w:spacing w:before="120" w:after="120" w:line="261" w:lineRule="atLeast"/>
        <w:jc w:val="both"/>
        <w:rPr>
          <w:i/>
        </w:rPr>
      </w:pPr>
      <w:r w:rsidRPr="000A093B">
        <w:rPr>
          <w:i/>
        </w:rPr>
        <w:t>Ως προς τα έσοδα αναγράφονται οι πηγές χρηματ</w:t>
      </w:r>
      <w:r>
        <w:rPr>
          <w:i/>
        </w:rPr>
        <w:t>οδότησης, σύμφωνα με την παρ. 1 του</w:t>
      </w:r>
      <w:r w:rsidRPr="000A093B">
        <w:rPr>
          <w:i/>
        </w:rPr>
        <w:t xml:space="preserve"> άρθρο 84 του ν. 4957/2022, και τα αντίστοιχα ποσά-αναμενόμενες εισροές από κάθε πηγή χρηματοδότησης.</w:t>
      </w:r>
    </w:p>
    <w:p w14:paraId="07DBA04C" w14:textId="77777777" w:rsidR="0027795B" w:rsidRDefault="0027795B" w:rsidP="00346BE7">
      <w:pPr>
        <w:spacing w:before="120" w:after="120" w:line="261" w:lineRule="atLeast"/>
        <w:jc w:val="both"/>
        <w:rPr>
          <w:i/>
        </w:rPr>
      </w:pPr>
      <w:r w:rsidRPr="0027795B">
        <w:rPr>
          <w:i/>
        </w:rPr>
        <w:t>Παρακάτω παρατίθεται αναλυτικός προϋπολογισμό</w:t>
      </w:r>
      <w:r>
        <w:rPr>
          <w:i/>
        </w:rPr>
        <w:t>ς λειτουργίας κατά κατηγορίες εσ</w:t>
      </w:r>
      <w:r w:rsidRPr="0027795B">
        <w:rPr>
          <w:i/>
        </w:rPr>
        <w:t>όδων ανά έτος για πέντε (5) συνεχή έτη.</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
        <w:gridCol w:w="3670"/>
        <w:gridCol w:w="1575"/>
        <w:gridCol w:w="1276"/>
        <w:gridCol w:w="1417"/>
        <w:gridCol w:w="1276"/>
        <w:gridCol w:w="1276"/>
      </w:tblGrid>
      <w:tr w:rsidR="00855228" w:rsidRPr="00A035B0" w14:paraId="3648EFAE" w14:textId="77777777" w:rsidTr="0046079F">
        <w:trPr>
          <w:trHeight w:val="386"/>
        </w:trPr>
        <w:tc>
          <w:tcPr>
            <w:tcW w:w="283" w:type="dxa"/>
          </w:tcPr>
          <w:p w14:paraId="0FA128A1" w14:textId="77777777" w:rsidR="00855228" w:rsidRDefault="00855228" w:rsidP="00AD25E9">
            <w:pPr>
              <w:spacing w:after="200" w:line="276" w:lineRule="auto"/>
              <w:rPr>
                <w:rFonts w:eastAsia="Calibri"/>
                <w:b/>
                <w:lang w:eastAsia="en-US"/>
              </w:rPr>
            </w:pPr>
          </w:p>
        </w:tc>
        <w:tc>
          <w:tcPr>
            <w:tcW w:w="3670" w:type="dxa"/>
            <w:tcMar>
              <w:top w:w="0" w:type="dxa"/>
              <w:left w:w="108" w:type="dxa"/>
              <w:bottom w:w="0" w:type="dxa"/>
              <w:right w:w="108" w:type="dxa"/>
            </w:tcMar>
            <w:hideMark/>
          </w:tcPr>
          <w:p w14:paraId="34A051A0" w14:textId="77777777" w:rsidR="00855228" w:rsidRDefault="00855228" w:rsidP="00AD25E9">
            <w:pPr>
              <w:spacing w:after="200" w:line="276" w:lineRule="auto"/>
              <w:rPr>
                <w:rFonts w:eastAsia="Calibri"/>
                <w:b/>
                <w:lang w:eastAsia="en-US"/>
              </w:rPr>
            </w:pPr>
            <w:r>
              <w:rPr>
                <w:rFonts w:eastAsia="Calibri"/>
                <w:b/>
                <w:lang w:eastAsia="en-US"/>
              </w:rPr>
              <w:t xml:space="preserve">   </w:t>
            </w:r>
          </w:p>
          <w:p w14:paraId="05683641" w14:textId="77777777" w:rsidR="00855228" w:rsidRPr="00DF4F4E" w:rsidRDefault="00855228" w:rsidP="00AD25E9">
            <w:pPr>
              <w:spacing w:after="200" w:line="276" w:lineRule="auto"/>
              <w:rPr>
                <w:rFonts w:eastAsia="Calibri"/>
                <w:b/>
                <w:lang w:eastAsia="en-US"/>
              </w:rPr>
            </w:pPr>
            <w:r>
              <w:rPr>
                <w:rFonts w:eastAsia="Calibri"/>
                <w:b/>
                <w:lang w:eastAsia="en-US"/>
              </w:rPr>
              <w:t xml:space="preserve">     </w:t>
            </w:r>
            <w:r w:rsidRPr="00DF4F4E">
              <w:rPr>
                <w:rFonts w:eastAsia="Calibri"/>
                <w:b/>
                <w:lang w:eastAsia="en-US"/>
              </w:rPr>
              <w:t xml:space="preserve">Έσοδα – χρηματοδότηση </w:t>
            </w:r>
          </w:p>
        </w:tc>
        <w:tc>
          <w:tcPr>
            <w:tcW w:w="1575" w:type="dxa"/>
            <w:tcMar>
              <w:top w:w="0" w:type="dxa"/>
              <w:left w:w="108" w:type="dxa"/>
              <w:bottom w:w="0" w:type="dxa"/>
              <w:right w:w="108" w:type="dxa"/>
            </w:tcMar>
            <w:hideMark/>
          </w:tcPr>
          <w:p w14:paraId="09F607E6" w14:textId="77777777" w:rsidR="00855228" w:rsidRPr="003B42B6" w:rsidRDefault="00855228" w:rsidP="00D2135A">
            <w:pPr>
              <w:spacing w:after="200" w:line="276" w:lineRule="auto"/>
              <w:jc w:val="center"/>
              <w:rPr>
                <w:b/>
                <w:sz w:val="20"/>
                <w:szCs w:val="20"/>
              </w:rPr>
            </w:pPr>
            <w:r w:rsidRPr="003B42B6">
              <w:rPr>
                <w:b/>
                <w:sz w:val="20"/>
                <w:szCs w:val="20"/>
              </w:rPr>
              <w:t>Ποσό σε €</w:t>
            </w:r>
          </w:p>
          <w:p w14:paraId="3E99C371" w14:textId="59346375" w:rsidR="00855228" w:rsidRPr="003B42B6" w:rsidRDefault="00855228" w:rsidP="00D2135A">
            <w:pPr>
              <w:spacing w:after="200" w:line="276" w:lineRule="auto"/>
              <w:jc w:val="center"/>
              <w:rPr>
                <w:b/>
                <w:sz w:val="20"/>
                <w:szCs w:val="20"/>
              </w:rPr>
            </w:pPr>
            <w:r w:rsidRPr="003B42B6">
              <w:rPr>
                <w:b/>
                <w:sz w:val="20"/>
                <w:szCs w:val="20"/>
              </w:rPr>
              <w:t>202</w:t>
            </w:r>
            <w:r w:rsidR="002B4741">
              <w:rPr>
                <w:b/>
                <w:sz w:val="20"/>
                <w:szCs w:val="20"/>
              </w:rPr>
              <w:t>4</w:t>
            </w:r>
            <w:r w:rsidRPr="003B42B6">
              <w:rPr>
                <w:b/>
                <w:sz w:val="20"/>
                <w:szCs w:val="20"/>
              </w:rPr>
              <w:t>-202</w:t>
            </w:r>
            <w:r w:rsidR="002B4741">
              <w:rPr>
                <w:b/>
                <w:sz w:val="20"/>
                <w:szCs w:val="20"/>
              </w:rPr>
              <w:t>5</w:t>
            </w:r>
            <w:r w:rsidRPr="003B42B6">
              <w:rPr>
                <w:b/>
                <w:sz w:val="20"/>
                <w:szCs w:val="20"/>
              </w:rPr>
              <w:t>*</w:t>
            </w:r>
          </w:p>
        </w:tc>
        <w:tc>
          <w:tcPr>
            <w:tcW w:w="1276" w:type="dxa"/>
          </w:tcPr>
          <w:p w14:paraId="2BEBAB6E" w14:textId="77777777" w:rsidR="00855228" w:rsidRPr="003B42B6" w:rsidRDefault="00855228" w:rsidP="00D2135A">
            <w:pPr>
              <w:spacing w:after="200" w:line="276" w:lineRule="auto"/>
              <w:jc w:val="center"/>
              <w:rPr>
                <w:b/>
                <w:sz w:val="20"/>
                <w:szCs w:val="20"/>
              </w:rPr>
            </w:pPr>
            <w:r w:rsidRPr="003B42B6">
              <w:rPr>
                <w:b/>
                <w:sz w:val="20"/>
                <w:szCs w:val="20"/>
              </w:rPr>
              <w:t>Ποσό σε €</w:t>
            </w:r>
          </w:p>
          <w:p w14:paraId="0B1C6B96" w14:textId="287223A6" w:rsidR="00855228" w:rsidRPr="003B42B6" w:rsidRDefault="00855228" w:rsidP="00D2135A">
            <w:pPr>
              <w:spacing w:after="200" w:line="276" w:lineRule="auto"/>
              <w:jc w:val="center"/>
              <w:rPr>
                <w:b/>
                <w:sz w:val="20"/>
                <w:szCs w:val="20"/>
              </w:rPr>
            </w:pPr>
            <w:r w:rsidRPr="003B42B6">
              <w:rPr>
                <w:b/>
                <w:sz w:val="20"/>
                <w:szCs w:val="20"/>
              </w:rPr>
              <w:t>202</w:t>
            </w:r>
            <w:r w:rsidR="002B4741">
              <w:rPr>
                <w:b/>
                <w:sz w:val="20"/>
                <w:szCs w:val="20"/>
              </w:rPr>
              <w:t>5</w:t>
            </w:r>
            <w:r w:rsidRPr="003B42B6">
              <w:rPr>
                <w:b/>
                <w:sz w:val="20"/>
                <w:szCs w:val="20"/>
              </w:rPr>
              <w:t>-202</w:t>
            </w:r>
            <w:r w:rsidR="002B4741">
              <w:rPr>
                <w:b/>
                <w:sz w:val="20"/>
                <w:szCs w:val="20"/>
              </w:rPr>
              <w:t>6</w:t>
            </w:r>
            <w:r w:rsidRPr="003B42B6">
              <w:rPr>
                <w:b/>
                <w:sz w:val="20"/>
                <w:szCs w:val="20"/>
              </w:rPr>
              <w:t>*</w:t>
            </w:r>
          </w:p>
        </w:tc>
        <w:tc>
          <w:tcPr>
            <w:tcW w:w="1417" w:type="dxa"/>
          </w:tcPr>
          <w:p w14:paraId="5C581E0D" w14:textId="77777777" w:rsidR="00855228" w:rsidRPr="003B42B6" w:rsidRDefault="00855228" w:rsidP="00D2135A">
            <w:pPr>
              <w:spacing w:after="200" w:line="276" w:lineRule="auto"/>
              <w:jc w:val="center"/>
              <w:rPr>
                <w:b/>
                <w:sz w:val="20"/>
                <w:szCs w:val="20"/>
              </w:rPr>
            </w:pPr>
            <w:r w:rsidRPr="003B42B6">
              <w:rPr>
                <w:b/>
                <w:sz w:val="20"/>
                <w:szCs w:val="20"/>
              </w:rPr>
              <w:t>Ποσό σε €</w:t>
            </w:r>
          </w:p>
          <w:p w14:paraId="3B85BA48" w14:textId="6D12BC16" w:rsidR="00855228" w:rsidRPr="003B42B6" w:rsidRDefault="00855228" w:rsidP="00D2135A">
            <w:pPr>
              <w:spacing w:after="200" w:line="276" w:lineRule="auto"/>
              <w:jc w:val="center"/>
              <w:rPr>
                <w:b/>
                <w:sz w:val="20"/>
                <w:szCs w:val="20"/>
              </w:rPr>
            </w:pPr>
            <w:r w:rsidRPr="003B42B6">
              <w:rPr>
                <w:b/>
                <w:sz w:val="20"/>
                <w:szCs w:val="20"/>
              </w:rPr>
              <w:t>202</w:t>
            </w:r>
            <w:r w:rsidR="002B4741">
              <w:rPr>
                <w:b/>
                <w:sz w:val="20"/>
                <w:szCs w:val="20"/>
              </w:rPr>
              <w:t>6</w:t>
            </w:r>
            <w:r w:rsidRPr="003B42B6">
              <w:rPr>
                <w:b/>
                <w:sz w:val="20"/>
                <w:szCs w:val="20"/>
              </w:rPr>
              <w:t>-202</w:t>
            </w:r>
            <w:r w:rsidR="002B4741">
              <w:rPr>
                <w:b/>
                <w:sz w:val="20"/>
                <w:szCs w:val="20"/>
              </w:rPr>
              <w:t>7</w:t>
            </w:r>
            <w:r w:rsidRPr="003B42B6">
              <w:rPr>
                <w:b/>
                <w:sz w:val="20"/>
                <w:szCs w:val="20"/>
              </w:rPr>
              <w:t>*</w:t>
            </w:r>
          </w:p>
        </w:tc>
        <w:tc>
          <w:tcPr>
            <w:tcW w:w="1276" w:type="dxa"/>
          </w:tcPr>
          <w:p w14:paraId="144822AB" w14:textId="77777777" w:rsidR="00855228" w:rsidRPr="003B42B6" w:rsidRDefault="00855228" w:rsidP="00D2135A">
            <w:pPr>
              <w:spacing w:after="200" w:line="276" w:lineRule="auto"/>
              <w:jc w:val="center"/>
              <w:rPr>
                <w:b/>
                <w:sz w:val="20"/>
                <w:szCs w:val="20"/>
              </w:rPr>
            </w:pPr>
            <w:r w:rsidRPr="003B42B6">
              <w:rPr>
                <w:b/>
                <w:sz w:val="20"/>
                <w:szCs w:val="20"/>
              </w:rPr>
              <w:t>Ποσό σε €</w:t>
            </w:r>
          </w:p>
          <w:p w14:paraId="2E66AAAD" w14:textId="02126290" w:rsidR="00855228" w:rsidRPr="003B42B6" w:rsidRDefault="00855228" w:rsidP="00D2135A">
            <w:pPr>
              <w:spacing w:after="200" w:line="276" w:lineRule="auto"/>
              <w:jc w:val="center"/>
              <w:rPr>
                <w:b/>
                <w:sz w:val="20"/>
                <w:szCs w:val="20"/>
              </w:rPr>
            </w:pPr>
            <w:r w:rsidRPr="003B42B6">
              <w:rPr>
                <w:b/>
                <w:sz w:val="20"/>
                <w:szCs w:val="20"/>
              </w:rPr>
              <w:t>202</w:t>
            </w:r>
            <w:r w:rsidR="002B4741">
              <w:rPr>
                <w:b/>
                <w:sz w:val="20"/>
                <w:szCs w:val="20"/>
              </w:rPr>
              <w:t>7</w:t>
            </w:r>
            <w:r w:rsidRPr="003B42B6">
              <w:rPr>
                <w:b/>
                <w:sz w:val="20"/>
                <w:szCs w:val="20"/>
              </w:rPr>
              <w:t>-202</w:t>
            </w:r>
            <w:r w:rsidR="002B4741">
              <w:rPr>
                <w:b/>
                <w:sz w:val="20"/>
                <w:szCs w:val="20"/>
              </w:rPr>
              <w:t>8</w:t>
            </w:r>
            <w:r w:rsidRPr="003B42B6">
              <w:rPr>
                <w:b/>
                <w:sz w:val="20"/>
                <w:szCs w:val="20"/>
              </w:rPr>
              <w:t>*</w:t>
            </w:r>
          </w:p>
        </w:tc>
        <w:tc>
          <w:tcPr>
            <w:tcW w:w="1276" w:type="dxa"/>
          </w:tcPr>
          <w:p w14:paraId="33AE7D4C" w14:textId="77777777" w:rsidR="00855228" w:rsidRPr="003B42B6" w:rsidRDefault="00855228" w:rsidP="00D2135A">
            <w:pPr>
              <w:spacing w:after="200" w:line="276" w:lineRule="auto"/>
              <w:jc w:val="center"/>
              <w:rPr>
                <w:b/>
                <w:sz w:val="20"/>
                <w:szCs w:val="20"/>
              </w:rPr>
            </w:pPr>
            <w:r w:rsidRPr="003B42B6">
              <w:rPr>
                <w:b/>
                <w:sz w:val="20"/>
                <w:szCs w:val="20"/>
              </w:rPr>
              <w:t>Ποσό σε €</w:t>
            </w:r>
          </w:p>
          <w:p w14:paraId="4809AD44" w14:textId="5B80F91B" w:rsidR="00855228" w:rsidRPr="003B42B6" w:rsidRDefault="00855228" w:rsidP="00D2135A">
            <w:pPr>
              <w:spacing w:after="200" w:line="276" w:lineRule="auto"/>
              <w:jc w:val="center"/>
              <w:rPr>
                <w:b/>
                <w:sz w:val="20"/>
                <w:szCs w:val="20"/>
              </w:rPr>
            </w:pPr>
            <w:r w:rsidRPr="003B42B6">
              <w:rPr>
                <w:b/>
                <w:sz w:val="20"/>
                <w:szCs w:val="20"/>
              </w:rPr>
              <w:t>202</w:t>
            </w:r>
            <w:r w:rsidR="002B4741">
              <w:rPr>
                <w:b/>
                <w:sz w:val="20"/>
                <w:szCs w:val="20"/>
              </w:rPr>
              <w:t>8</w:t>
            </w:r>
            <w:r w:rsidRPr="003B42B6">
              <w:rPr>
                <w:b/>
                <w:sz w:val="20"/>
                <w:szCs w:val="20"/>
              </w:rPr>
              <w:t>-202</w:t>
            </w:r>
            <w:r w:rsidR="002B4741">
              <w:rPr>
                <w:b/>
                <w:sz w:val="20"/>
                <w:szCs w:val="20"/>
              </w:rPr>
              <w:t>9</w:t>
            </w:r>
            <w:r w:rsidRPr="003B42B6">
              <w:rPr>
                <w:b/>
                <w:sz w:val="20"/>
                <w:szCs w:val="20"/>
              </w:rPr>
              <w:t>*</w:t>
            </w:r>
          </w:p>
        </w:tc>
      </w:tr>
      <w:tr w:rsidR="00855228" w:rsidRPr="00A035B0" w14:paraId="7047E24A" w14:textId="77777777" w:rsidTr="0046079F">
        <w:trPr>
          <w:trHeight w:val="321"/>
        </w:trPr>
        <w:tc>
          <w:tcPr>
            <w:tcW w:w="283" w:type="dxa"/>
          </w:tcPr>
          <w:p w14:paraId="271FC838" w14:textId="77777777" w:rsidR="00855228" w:rsidRPr="00DF4F4E" w:rsidRDefault="00855228" w:rsidP="00AD25E9">
            <w:pPr>
              <w:spacing w:after="200" w:line="276" w:lineRule="auto"/>
              <w:rPr>
                <w:sz w:val="20"/>
                <w:szCs w:val="20"/>
              </w:rPr>
            </w:pPr>
            <w:r>
              <w:rPr>
                <w:sz w:val="20"/>
                <w:szCs w:val="20"/>
              </w:rPr>
              <w:t>1</w:t>
            </w:r>
          </w:p>
        </w:tc>
        <w:tc>
          <w:tcPr>
            <w:tcW w:w="3670" w:type="dxa"/>
            <w:tcMar>
              <w:top w:w="0" w:type="dxa"/>
              <w:left w:w="108" w:type="dxa"/>
              <w:bottom w:w="0" w:type="dxa"/>
              <w:right w:w="108" w:type="dxa"/>
            </w:tcMar>
            <w:vAlign w:val="center"/>
            <w:hideMark/>
          </w:tcPr>
          <w:p w14:paraId="0950D64D" w14:textId="77777777" w:rsidR="00855228" w:rsidRPr="00DF4F4E" w:rsidRDefault="00855228" w:rsidP="00AD25E9">
            <w:pPr>
              <w:spacing w:after="200" w:line="276" w:lineRule="auto"/>
              <w:rPr>
                <w:rFonts w:eastAsia="Calibri"/>
                <w:sz w:val="20"/>
                <w:szCs w:val="20"/>
                <w:lang w:eastAsia="en-US"/>
              </w:rPr>
            </w:pPr>
            <w:r w:rsidRPr="00DF4F4E">
              <w:rPr>
                <w:sz w:val="20"/>
                <w:szCs w:val="20"/>
              </w:rPr>
              <w:t>Τ</w:t>
            </w:r>
            <w:r>
              <w:rPr>
                <w:sz w:val="20"/>
                <w:szCs w:val="20"/>
              </w:rPr>
              <w:t xml:space="preserve">έλη φοίτησης </w:t>
            </w:r>
          </w:p>
        </w:tc>
        <w:tc>
          <w:tcPr>
            <w:tcW w:w="1575" w:type="dxa"/>
            <w:tcMar>
              <w:top w:w="0" w:type="dxa"/>
              <w:left w:w="108" w:type="dxa"/>
              <w:bottom w:w="0" w:type="dxa"/>
              <w:right w:w="108" w:type="dxa"/>
            </w:tcMar>
            <w:vAlign w:val="bottom"/>
          </w:tcPr>
          <w:p w14:paraId="7D3A0629"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360B49F5"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417" w:type="dxa"/>
          </w:tcPr>
          <w:p w14:paraId="6A21079B"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102DA9B7"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42D4943E" w14:textId="77777777" w:rsidR="00855228" w:rsidRPr="00A035B0" w:rsidRDefault="00855228" w:rsidP="00AD25E9">
            <w:pPr>
              <w:spacing w:after="200" w:line="276" w:lineRule="auto"/>
              <w:rPr>
                <w:rFonts w:ascii="Arial" w:eastAsia="Calibri" w:hAnsi="Arial" w:cs="Arial"/>
                <w:color w:val="FF0000"/>
                <w:sz w:val="20"/>
                <w:szCs w:val="20"/>
                <w:lang w:eastAsia="en-US"/>
              </w:rPr>
            </w:pPr>
          </w:p>
        </w:tc>
      </w:tr>
      <w:tr w:rsidR="00855228" w:rsidRPr="00A035B0" w14:paraId="0A0F35BC" w14:textId="77777777" w:rsidTr="0046079F">
        <w:trPr>
          <w:trHeight w:val="353"/>
        </w:trPr>
        <w:tc>
          <w:tcPr>
            <w:tcW w:w="283" w:type="dxa"/>
          </w:tcPr>
          <w:p w14:paraId="10C133F0" w14:textId="77777777" w:rsidR="00855228" w:rsidRPr="00DF4F4E" w:rsidRDefault="00855228" w:rsidP="00AD25E9">
            <w:pPr>
              <w:spacing w:after="200" w:line="276" w:lineRule="auto"/>
              <w:rPr>
                <w:sz w:val="20"/>
                <w:szCs w:val="20"/>
              </w:rPr>
            </w:pPr>
            <w:r>
              <w:rPr>
                <w:sz w:val="20"/>
                <w:szCs w:val="20"/>
              </w:rPr>
              <w:t>2</w:t>
            </w:r>
          </w:p>
        </w:tc>
        <w:tc>
          <w:tcPr>
            <w:tcW w:w="3670" w:type="dxa"/>
            <w:tcMar>
              <w:top w:w="0" w:type="dxa"/>
              <w:left w:w="108" w:type="dxa"/>
              <w:bottom w:w="0" w:type="dxa"/>
              <w:right w:w="108" w:type="dxa"/>
            </w:tcMar>
            <w:vAlign w:val="center"/>
            <w:hideMark/>
          </w:tcPr>
          <w:p w14:paraId="5EF225D3" w14:textId="77777777" w:rsidR="00855228" w:rsidRPr="00DF4F4E" w:rsidRDefault="00855228" w:rsidP="00AD25E9">
            <w:pPr>
              <w:spacing w:after="200" w:line="276" w:lineRule="auto"/>
              <w:rPr>
                <w:rFonts w:eastAsia="Calibri"/>
                <w:sz w:val="20"/>
                <w:szCs w:val="20"/>
                <w:lang w:eastAsia="en-US"/>
              </w:rPr>
            </w:pPr>
            <w:r w:rsidRPr="00DF4F4E">
              <w:rPr>
                <w:sz w:val="20"/>
                <w:szCs w:val="20"/>
              </w:rPr>
              <w:t>Δωρεές, χορηγίες και πάσης φύσεως οικονομικές ενισχύσεις</w:t>
            </w:r>
          </w:p>
        </w:tc>
        <w:tc>
          <w:tcPr>
            <w:tcW w:w="1575" w:type="dxa"/>
            <w:tcMar>
              <w:top w:w="0" w:type="dxa"/>
              <w:left w:w="108" w:type="dxa"/>
              <w:bottom w:w="0" w:type="dxa"/>
              <w:right w:w="108" w:type="dxa"/>
            </w:tcMar>
            <w:vAlign w:val="bottom"/>
          </w:tcPr>
          <w:p w14:paraId="0AA1ECDE"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0108B2A1"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417" w:type="dxa"/>
          </w:tcPr>
          <w:p w14:paraId="45B983E2"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7905542F"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5C7B87A2" w14:textId="77777777" w:rsidR="00855228" w:rsidRPr="00A035B0" w:rsidRDefault="00855228" w:rsidP="00AD25E9">
            <w:pPr>
              <w:spacing w:after="200" w:line="276" w:lineRule="auto"/>
              <w:rPr>
                <w:rFonts w:ascii="Arial" w:eastAsia="Calibri" w:hAnsi="Arial" w:cs="Arial"/>
                <w:color w:val="FF0000"/>
                <w:sz w:val="20"/>
                <w:szCs w:val="20"/>
                <w:lang w:eastAsia="en-US"/>
              </w:rPr>
            </w:pPr>
          </w:p>
        </w:tc>
      </w:tr>
      <w:tr w:rsidR="00855228" w:rsidRPr="00A035B0" w14:paraId="71E82FDA" w14:textId="77777777" w:rsidTr="0046079F">
        <w:trPr>
          <w:trHeight w:val="386"/>
        </w:trPr>
        <w:tc>
          <w:tcPr>
            <w:tcW w:w="283" w:type="dxa"/>
          </w:tcPr>
          <w:p w14:paraId="048D25A6" w14:textId="77777777" w:rsidR="00855228" w:rsidRPr="00DF4F4E" w:rsidRDefault="00855228" w:rsidP="00AD25E9">
            <w:pPr>
              <w:spacing w:after="200" w:line="276" w:lineRule="auto"/>
              <w:rPr>
                <w:sz w:val="20"/>
                <w:szCs w:val="20"/>
              </w:rPr>
            </w:pPr>
            <w:r>
              <w:rPr>
                <w:sz w:val="20"/>
                <w:szCs w:val="20"/>
              </w:rPr>
              <w:t>3</w:t>
            </w:r>
          </w:p>
        </w:tc>
        <w:tc>
          <w:tcPr>
            <w:tcW w:w="3670" w:type="dxa"/>
            <w:tcMar>
              <w:top w:w="0" w:type="dxa"/>
              <w:left w:w="108" w:type="dxa"/>
              <w:bottom w:w="0" w:type="dxa"/>
              <w:right w:w="108" w:type="dxa"/>
            </w:tcMar>
            <w:vAlign w:val="center"/>
            <w:hideMark/>
          </w:tcPr>
          <w:p w14:paraId="35E9F532" w14:textId="77777777" w:rsidR="00855228" w:rsidRPr="00DF4F4E" w:rsidRDefault="00855228" w:rsidP="00AD25E9">
            <w:pPr>
              <w:spacing w:after="200" w:line="276" w:lineRule="auto"/>
              <w:rPr>
                <w:rFonts w:eastAsia="Calibri"/>
                <w:sz w:val="20"/>
                <w:szCs w:val="20"/>
                <w:lang w:eastAsia="en-US"/>
              </w:rPr>
            </w:pPr>
            <w:r w:rsidRPr="00DF4F4E">
              <w:rPr>
                <w:sz w:val="20"/>
                <w:szCs w:val="20"/>
              </w:rPr>
              <w:t>Κληροδοτήματα</w:t>
            </w:r>
          </w:p>
        </w:tc>
        <w:tc>
          <w:tcPr>
            <w:tcW w:w="1575" w:type="dxa"/>
            <w:tcMar>
              <w:top w:w="0" w:type="dxa"/>
              <w:left w:w="108" w:type="dxa"/>
              <w:bottom w:w="0" w:type="dxa"/>
              <w:right w:w="108" w:type="dxa"/>
            </w:tcMar>
            <w:vAlign w:val="bottom"/>
          </w:tcPr>
          <w:p w14:paraId="6B70593A"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501BECA6"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417" w:type="dxa"/>
          </w:tcPr>
          <w:p w14:paraId="5A526968"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26A2911A"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45A54F83" w14:textId="77777777" w:rsidR="00855228" w:rsidRPr="00A035B0" w:rsidRDefault="00855228" w:rsidP="00AD25E9">
            <w:pPr>
              <w:spacing w:after="200" w:line="276" w:lineRule="auto"/>
              <w:rPr>
                <w:rFonts w:ascii="Arial" w:eastAsia="Calibri" w:hAnsi="Arial" w:cs="Arial"/>
                <w:color w:val="FF0000"/>
                <w:sz w:val="20"/>
                <w:szCs w:val="20"/>
                <w:lang w:eastAsia="en-US"/>
              </w:rPr>
            </w:pPr>
          </w:p>
        </w:tc>
      </w:tr>
      <w:tr w:rsidR="00855228" w:rsidRPr="00A035B0" w14:paraId="00DAD8D4" w14:textId="77777777" w:rsidTr="0046079F">
        <w:trPr>
          <w:trHeight w:val="386"/>
        </w:trPr>
        <w:tc>
          <w:tcPr>
            <w:tcW w:w="283" w:type="dxa"/>
          </w:tcPr>
          <w:p w14:paraId="7380A12C" w14:textId="77777777" w:rsidR="00855228" w:rsidRPr="00DF4F4E" w:rsidRDefault="00855228" w:rsidP="00AD25E9">
            <w:pPr>
              <w:spacing w:after="200" w:line="276" w:lineRule="auto"/>
              <w:rPr>
                <w:sz w:val="20"/>
                <w:szCs w:val="20"/>
              </w:rPr>
            </w:pPr>
            <w:r>
              <w:rPr>
                <w:sz w:val="20"/>
                <w:szCs w:val="20"/>
              </w:rPr>
              <w:t>4</w:t>
            </w:r>
          </w:p>
        </w:tc>
        <w:tc>
          <w:tcPr>
            <w:tcW w:w="3670" w:type="dxa"/>
            <w:tcMar>
              <w:top w:w="0" w:type="dxa"/>
              <w:left w:w="108" w:type="dxa"/>
              <w:bottom w:w="0" w:type="dxa"/>
              <w:right w:w="108" w:type="dxa"/>
            </w:tcMar>
            <w:vAlign w:val="center"/>
            <w:hideMark/>
          </w:tcPr>
          <w:p w14:paraId="28B4133E" w14:textId="77777777" w:rsidR="00855228" w:rsidRPr="00DF4F4E" w:rsidRDefault="00855228" w:rsidP="00AD25E9">
            <w:pPr>
              <w:spacing w:after="200" w:line="276" w:lineRule="auto"/>
              <w:rPr>
                <w:rFonts w:eastAsia="Calibri"/>
                <w:sz w:val="20"/>
                <w:szCs w:val="20"/>
                <w:lang w:eastAsia="en-US"/>
              </w:rPr>
            </w:pPr>
            <w:r w:rsidRPr="00DF4F4E">
              <w:rPr>
                <w:sz w:val="20"/>
                <w:szCs w:val="20"/>
              </w:rPr>
              <w:t>Πόρους από ερευνητικά έργα ή προγράμματα</w:t>
            </w:r>
          </w:p>
        </w:tc>
        <w:tc>
          <w:tcPr>
            <w:tcW w:w="1575" w:type="dxa"/>
            <w:tcMar>
              <w:top w:w="0" w:type="dxa"/>
              <w:left w:w="108" w:type="dxa"/>
              <w:bottom w:w="0" w:type="dxa"/>
              <w:right w:w="108" w:type="dxa"/>
            </w:tcMar>
            <w:vAlign w:val="bottom"/>
          </w:tcPr>
          <w:p w14:paraId="1F52E78D"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4A89BE46"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417" w:type="dxa"/>
          </w:tcPr>
          <w:p w14:paraId="21556A29"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64D65B7E"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0E80DE3F" w14:textId="77777777" w:rsidR="00855228" w:rsidRPr="00A035B0" w:rsidRDefault="00855228" w:rsidP="00AD25E9">
            <w:pPr>
              <w:spacing w:after="200" w:line="276" w:lineRule="auto"/>
              <w:rPr>
                <w:rFonts w:ascii="Arial" w:eastAsia="Calibri" w:hAnsi="Arial" w:cs="Arial"/>
                <w:color w:val="FF0000"/>
                <w:sz w:val="20"/>
                <w:szCs w:val="20"/>
                <w:lang w:eastAsia="en-US"/>
              </w:rPr>
            </w:pPr>
          </w:p>
        </w:tc>
      </w:tr>
      <w:tr w:rsidR="00855228" w:rsidRPr="00A035B0" w14:paraId="63727B42" w14:textId="77777777" w:rsidTr="0046079F">
        <w:trPr>
          <w:trHeight w:val="586"/>
        </w:trPr>
        <w:tc>
          <w:tcPr>
            <w:tcW w:w="283" w:type="dxa"/>
          </w:tcPr>
          <w:p w14:paraId="66BCEA7F" w14:textId="77777777" w:rsidR="00855228" w:rsidRPr="00DF4F4E" w:rsidRDefault="00855228" w:rsidP="00AD25E9">
            <w:pPr>
              <w:spacing w:after="200" w:line="276" w:lineRule="auto"/>
              <w:rPr>
                <w:sz w:val="20"/>
                <w:szCs w:val="20"/>
              </w:rPr>
            </w:pPr>
            <w:r>
              <w:rPr>
                <w:sz w:val="20"/>
                <w:szCs w:val="20"/>
              </w:rPr>
              <w:t>5</w:t>
            </w:r>
          </w:p>
        </w:tc>
        <w:tc>
          <w:tcPr>
            <w:tcW w:w="3670" w:type="dxa"/>
            <w:tcMar>
              <w:top w:w="0" w:type="dxa"/>
              <w:left w:w="108" w:type="dxa"/>
              <w:bottom w:w="0" w:type="dxa"/>
              <w:right w:w="108" w:type="dxa"/>
            </w:tcMar>
            <w:vAlign w:val="center"/>
            <w:hideMark/>
          </w:tcPr>
          <w:p w14:paraId="787CEDCA" w14:textId="77777777" w:rsidR="00855228" w:rsidRPr="00DF4F4E" w:rsidRDefault="00855228" w:rsidP="00AD25E9">
            <w:pPr>
              <w:spacing w:after="200" w:line="276" w:lineRule="auto"/>
              <w:rPr>
                <w:rFonts w:eastAsia="Calibri"/>
                <w:sz w:val="20"/>
                <w:szCs w:val="20"/>
                <w:lang w:eastAsia="en-US"/>
              </w:rPr>
            </w:pPr>
            <w:r w:rsidRPr="00DF4F4E">
              <w:rPr>
                <w:sz w:val="20"/>
                <w:szCs w:val="20"/>
              </w:rPr>
              <w:t>Ίδιους πόρους του Α.Ε.Ι.</w:t>
            </w:r>
          </w:p>
        </w:tc>
        <w:tc>
          <w:tcPr>
            <w:tcW w:w="1575" w:type="dxa"/>
            <w:tcMar>
              <w:top w:w="0" w:type="dxa"/>
              <w:left w:w="108" w:type="dxa"/>
              <w:bottom w:w="0" w:type="dxa"/>
              <w:right w:w="108" w:type="dxa"/>
            </w:tcMar>
            <w:vAlign w:val="bottom"/>
          </w:tcPr>
          <w:p w14:paraId="6BBB5A03"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0D791A35"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417" w:type="dxa"/>
          </w:tcPr>
          <w:p w14:paraId="79EF1321"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63BDDBD0"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05A69A1A" w14:textId="77777777" w:rsidR="00855228" w:rsidRPr="00A035B0" w:rsidRDefault="00855228" w:rsidP="00AD25E9">
            <w:pPr>
              <w:spacing w:after="200" w:line="276" w:lineRule="auto"/>
              <w:rPr>
                <w:rFonts w:ascii="Arial" w:eastAsia="Calibri" w:hAnsi="Arial" w:cs="Arial"/>
                <w:color w:val="FF0000"/>
                <w:sz w:val="20"/>
                <w:szCs w:val="20"/>
                <w:lang w:eastAsia="en-US"/>
              </w:rPr>
            </w:pPr>
          </w:p>
        </w:tc>
      </w:tr>
      <w:tr w:rsidR="00855228" w:rsidRPr="00A035B0" w14:paraId="08C610FF" w14:textId="77777777" w:rsidTr="0046079F">
        <w:trPr>
          <w:trHeight w:val="780"/>
        </w:trPr>
        <w:tc>
          <w:tcPr>
            <w:tcW w:w="283" w:type="dxa"/>
          </w:tcPr>
          <w:p w14:paraId="39EF8C70" w14:textId="77777777" w:rsidR="00855228" w:rsidRPr="00DF4F4E" w:rsidRDefault="00855228" w:rsidP="00AD25E9">
            <w:pPr>
              <w:spacing w:after="200" w:line="276" w:lineRule="auto"/>
              <w:rPr>
                <w:sz w:val="20"/>
                <w:szCs w:val="20"/>
              </w:rPr>
            </w:pPr>
            <w:r>
              <w:rPr>
                <w:sz w:val="20"/>
                <w:szCs w:val="20"/>
              </w:rPr>
              <w:t>6</w:t>
            </w:r>
          </w:p>
        </w:tc>
        <w:tc>
          <w:tcPr>
            <w:tcW w:w="3670" w:type="dxa"/>
            <w:tcMar>
              <w:top w:w="0" w:type="dxa"/>
              <w:left w:w="108" w:type="dxa"/>
              <w:bottom w:w="0" w:type="dxa"/>
              <w:right w:w="108" w:type="dxa"/>
            </w:tcMar>
            <w:vAlign w:val="center"/>
            <w:hideMark/>
          </w:tcPr>
          <w:p w14:paraId="35EB6906" w14:textId="77777777" w:rsidR="00855228" w:rsidRPr="00DF4F4E" w:rsidRDefault="00855228" w:rsidP="00AD25E9">
            <w:pPr>
              <w:spacing w:after="200" w:line="276" w:lineRule="auto"/>
              <w:rPr>
                <w:rFonts w:eastAsia="Calibri"/>
                <w:sz w:val="20"/>
                <w:szCs w:val="20"/>
                <w:lang w:eastAsia="en-US"/>
              </w:rPr>
            </w:pPr>
            <w:r w:rsidRPr="00DF4F4E">
              <w:rPr>
                <w:sz w:val="20"/>
                <w:szCs w:val="20"/>
              </w:rPr>
              <w:t>Κρατικό προϋπολογισμό ή το πρόγραμμα Δημοσίων επενδύσεων</w:t>
            </w:r>
          </w:p>
        </w:tc>
        <w:tc>
          <w:tcPr>
            <w:tcW w:w="1575" w:type="dxa"/>
            <w:tcMar>
              <w:top w:w="0" w:type="dxa"/>
              <w:left w:w="108" w:type="dxa"/>
              <w:bottom w:w="0" w:type="dxa"/>
              <w:right w:w="108" w:type="dxa"/>
            </w:tcMar>
            <w:vAlign w:val="bottom"/>
          </w:tcPr>
          <w:p w14:paraId="2328D7D5"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70ECD93F"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417" w:type="dxa"/>
          </w:tcPr>
          <w:p w14:paraId="4957420B"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338D7916"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556B19B5" w14:textId="77777777" w:rsidR="00855228" w:rsidRPr="00A035B0" w:rsidRDefault="00855228" w:rsidP="00AD25E9">
            <w:pPr>
              <w:spacing w:after="200" w:line="276" w:lineRule="auto"/>
              <w:rPr>
                <w:rFonts w:ascii="Arial" w:eastAsia="Calibri" w:hAnsi="Arial" w:cs="Arial"/>
                <w:color w:val="FF0000"/>
                <w:sz w:val="20"/>
                <w:szCs w:val="20"/>
                <w:lang w:eastAsia="en-US"/>
              </w:rPr>
            </w:pPr>
          </w:p>
        </w:tc>
      </w:tr>
      <w:tr w:rsidR="00855228" w:rsidRPr="00A035B0" w14:paraId="1561CB6C" w14:textId="77777777" w:rsidTr="0046079F">
        <w:trPr>
          <w:trHeight w:val="444"/>
        </w:trPr>
        <w:tc>
          <w:tcPr>
            <w:tcW w:w="283" w:type="dxa"/>
          </w:tcPr>
          <w:p w14:paraId="3186AAC1" w14:textId="77777777" w:rsidR="00855228" w:rsidRPr="003B42B6" w:rsidRDefault="00855228" w:rsidP="00AD25E9">
            <w:pPr>
              <w:spacing w:line="261" w:lineRule="atLeast"/>
              <w:rPr>
                <w:rFonts w:ascii="Arial" w:eastAsia="Calibri" w:hAnsi="Arial" w:cs="Arial"/>
                <w:b/>
                <w:sz w:val="20"/>
                <w:szCs w:val="20"/>
                <w:lang w:eastAsia="en-US"/>
              </w:rPr>
            </w:pPr>
          </w:p>
        </w:tc>
        <w:tc>
          <w:tcPr>
            <w:tcW w:w="3670" w:type="dxa"/>
            <w:tcMar>
              <w:top w:w="0" w:type="dxa"/>
              <w:left w:w="108" w:type="dxa"/>
              <w:bottom w:w="0" w:type="dxa"/>
              <w:right w:w="108" w:type="dxa"/>
            </w:tcMar>
          </w:tcPr>
          <w:p w14:paraId="165176B9" w14:textId="77777777" w:rsidR="00855228" w:rsidRPr="003B42B6" w:rsidRDefault="00855228" w:rsidP="00AD25E9">
            <w:pPr>
              <w:spacing w:line="261" w:lineRule="atLeast"/>
              <w:rPr>
                <w:rFonts w:ascii="Arial" w:eastAsia="Calibri" w:hAnsi="Arial" w:cs="Arial"/>
                <w:b/>
                <w:sz w:val="20"/>
                <w:szCs w:val="20"/>
                <w:lang w:eastAsia="en-US"/>
              </w:rPr>
            </w:pPr>
            <w:r w:rsidRPr="003B42B6">
              <w:rPr>
                <w:rFonts w:ascii="Arial" w:eastAsia="Calibri" w:hAnsi="Arial" w:cs="Arial"/>
                <w:b/>
                <w:sz w:val="20"/>
                <w:szCs w:val="20"/>
                <w:lang w:eastAsia="en-US"/>
              </w:rPr>
              <w:t>ΣΥΝΟΛΟ</w:t>
            </w:r>
          </w:p>
        </w:tc>
        <w:tc>
          <w:tcPr>
            <w:tcW w:w="1575" w:type="dxa"/>
            <w:tcMar>
              <w:top w:w="0" w:type="dxa"/>
              <w:left w:w="108" w:type="dxa"/>
              <w:bottom w:w="0" w:type="dxa"/>
              <w:right w:w="108" w:type="dxa"/>
            </w:tcMar>
          </w:tcPr>
          <w:p w14:paraId="4E444B0F"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2D004C9A"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417" w:type="dxa"/>
          </w:tcPr>
          <w:p w14:paraId="7F8774BA"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0A95FA09" w14:textId="77777777" w:rsidR="00855228" w:rsidRPr="00A035B0" w:rsidRDefault="00855228" w:rsidP="00AD25E9">
            <w:pPr>
              <w:spacing w:after="200" w:line="276" w:lineRule="auto"/>
              <w:rPr>
                <w:rFonts w:ascii="Arial" w:eastAsia="Calibri" w:hAnsi="Arial" w:cs="Arial"/>
                <w:color w:val="FF0000"/>
                <w:sz w:val="20"/>
                <w:szCs w:val="20"/>
                <w:lang w:eastAsia="en-US"/>
              </w:rPr>
            </w:pPr>
          </w:p>
        </w:tc>
        <w:tc>
          <w:tcPr>
            <w:tcW w:w="1276" w:type="dxa"/>
          </w:tcPr>
          <w:p w14:paraId="36A5E57D" w14:textId="77777777" w:rsidR="00855228" w:rsidRPr="00A035B0" w:rsidRDefault="00855228" w:rsidP="00AD25E9">
            <w:pPr>
              <w:spacing w:after="200" w:line="276" w:lineRule="auto"/>
              <w:rPr>
                <w:rFonts w:ascii="Arial" w:eastAsia="Calibri" w:hAnsi="Arial" w:cs="Arial"/>
                <w:color w:val="FF0000"/>
                <w:sz w:val="20"/>
                <w:szCs w:val="20"/>
                <w:lang w:eastAsia="en-US"/>
              </w:rPr>
            </w:pPr>
          </w:p>
        </w:tc>
      </w:tr>
    </w:tbl>
    <w:p w14:paraId="63C5ADFF" w14:textId="77777777" w:rsidR="00D2135A" w:rsidRDefault="00D2135A" w:rsidP="008573D1">
      <w:pPr>
        <w:spacing w:before="120" w:after="120" w:line="261" w:lineRule="atLeast"/>
        <w:jc w:val="both"/>
        <w:rPr>
          <w:sz w:val="20"/>
          <w:szCs w:val="20"/>
        </w:rPr>
      </w:pPr>
      <w:r>
        <w:rPr>
          <w:sz w:val="20"/>
          <w:szCs w:val="20"/>
        </w:rPr>
        <w:t>*</w:t>
      </w:r>
      <w:r w:rsidRPr="00A32304">
        <w:rPr>
          <w:sz w:val="20"/>
          <w:szCs w:val="20"/>
        </w:rPr>
        <w:t>Αναφέρεται στον Προϋπολογισμό ενός πλήρους κύκλου φοίτησης του Προγράμματος για τους εισακτέους του εν λόγω έτους.</w:t>
      </w:r>
    </w:p>
    <w:p w14:paraId="31B0FF95" w14:textId="77777777" w:rsidR="00D2135A" w:rsidRDefault="00D2135A" w:rsidP="004C41AA">
      <w:pPr>
        <w:autoSpaceDE w:val="0"/>
        <w:autoSpaceDN w:val="0"/>
        <w:adjustRightInd w:val="0"/>
        <w:jc w:val="both"/>
        <w:rPr>
          <w:rStyle w:val="1"/>
          <w:rFonts w:ascii="Times New Roman" w:hAnsi="Times New Roman" w:cs="Times New Roman"/>
          <w:sz w:val="24"/>
          <w:szCs w:val="24"/>
        </w:rPr>
      </w:pPr>
      <w:r>
        <w:rPr>
          <w:rStyle w:val="1"/>
          <w:rFonts w:ascii="Times New Roman" w:hAnsi="Times New Roman" w:cs="Times New Roman"/>
          <w:sz w:val="24"/>
          <w:szCs w:val="24"/>
        </w:rPr>
        <w:t>Σ</w:t>
      </w:r>
      <w:r w:rsidRPr="000A093B">
        <w:rPr>
          <w:rStyle w:val="1"/>
          <w:rFonts w:ascii="Times New Roman" w:hAnsi="Times New Roman" w:cs="Times New Roman"/>
          <w:sz w:val="24"/>
          <w:szCs w:val="24"/>
        </w:rPr>
        <w:t xml:space="preserve">ύμφωνα με την παρ. 4 του άρθρου 84 του ν. 4957/2022 το τριάντα τοις εκατό (30%) των συνολικών εσόδων που προέρχονται από τέλη φοίτησης </w:t>
      </w:r>
      <w:proofErr w:type="spellStart"/>
      <w:r w:rsidRPr="000A093B">
        <w:rPr>
          <w:rStyle w:val="1"/>
          <w:rFonts w:ascii="Times New Roman" w:hAnsi="Times New Roman" w:cs="Times New Roman"/>
          <w:sz w:val="24"/>
          <w:szCs w:val="24"/>
        </w:rPr>
        <w:t>παρακρατείται</w:t>
      </w:r>
      <w:proofErr w:type="spellEnd"/>
      <w:r w:rsidRPr="000A093B">
        <w:rPr>
          <w:rStyle w:val="1"/>
          <w:rFonts w:ascii="Times New Roman" w:hAnsi="Times New Roman" w:cs="Times New Roman"/>
          <w:sz w:val="24"/>
          <w:szCs w:val="24"/>
        </w:rPr>
        <w:t xml:space="preserve"> από τον </w:t>
      </w:r>
      <w:r w:rsidRPr="000A093B">
        <w:rPr>
          <w:rStyle w:val="1"/>
          <w:rFonts w:ascii="Times New Roman" w:hAnsi="Times New Roman" w:cs="Times New Roman"/>
          <w:sz w:val="24"/>
          <w:szCs w:val="24"/>
        </w:rPr>
        <w:lastRenderedPageBreak/>
        <w:t xml:space="preserve">Ε.Λ.Κ.Ε. Στο ποσό αυτό συμπεριλαμβάνεται το ποσοστό παρακράτησης υπέρ του Ε.Λ.Κ.Ε. για την οικονομική διαχείριση των Π.Μ.Σ. </w:t>
      </w:r>
    </w:p>
    <w:p w14:paraId="6E49B8D7" w14:textId="77777777" w:rsidR="00D2135A" w:rsidRDefault="00D2135A" w:rsidP="0064475A">
      <w:pPr>
        <w:autoSpaceDE w:val="0"/>
        <w:autoSpaceDN w:val="0"/>
        <w:adjustRightInd w:val="0"/>
        <w:jc w:val="both"/>
        <w:rPr>
          <w:rStyle w:val="1"/>
          <w:rFonts w:ascii="Times New Roman" w:hAnsi="Times New Roman" w:cs="Times New Roman"/>
          <w:sz w:val="24"/>
          <w:szCs w:val="24"/>
        </w:rPr>
      </w:pPr>
      <w:r w:rsidRPr="000A093B">
        <w:rPr>
          <w:rStyle w:val="1"/>
          <w:rFonts w:ascii="Times New Roman" w:hAnsi="Times New Roman" w:cs="Times New Roman"/>
          <w:sz w:val="24"/>
          <w:szCs w:val="24"/>
        </w:rPr>
        <w:t xml:space="preserve">Με απόφαση του Συμβουλίου Διοίκησης που λαμβάνεται έως το τέλος Μαρτίου κάθε έτους αποφασίζεται αν το υπόλοιπο ποσό μετά από την αφαίρεση της παρακράτησης υπέρ Ε.Λ.Κ.Ε. μεταφέρεται στον τακτικό προϋπολογισμό ή διατίθεται για τη δημιουργία έργων/προγραμμάτων μέσω του Ε.Λ.Κ.Ε. με σκοπό την κάλυψη κατά προτεραιότητα των αναγκών Π.Μ.Σ. που λειτουργούν χωρίς τέλη φοίτησης και την κάλυψη ερευνητικών, εκπαιδευτικών και λειτουργικών αναγκών του Α.Ε.Ι. </w:t>
      </w:r>
    </w:p>
    <w:p w14:paraId="1D44F569" w14:textId="3463F338" w:rsidR="00D2135A" w:rsidRDefault="00D2135A" w:rsidP="005C7A9E">
      <w:pPr>
        <w:autoSpaceDE w:val="0"/>
        <w:autoSpaceDN w:val="0"/>
        <w:adjustRightInd w:val="0"/>
        <w:jc w:val="both"/>
        <w:rPr>
          <w:rStyle w:val="1"/>
          <w:rFonts w:ascii="Times New Roman" w:hAnsi="Times New Roman" w:cs="Times New Roman"/>
          <w:sz w:val="24"/>
          <w:szCs w:val="24"/>
        </w:rPr>
      </w:pPr>
      <w:r w:rsidRPr="000A093B">
        <w:rPr>
          <w:rStyle w:val="1"/>
          <w:rFonts w:ascii="Times New Roman" w:hAnsi="Times New Roman" w:cs="Times New Roman"/>
          <w:sz w:val="24"/>
          <w:szCs w:val="24"/>
        </w:rPr>
        <w:t xml:space="preserve">Στα έσοδα του Π.Μ.Σ. των περ. β) έως δ) της παρ. 1 </w:t>
      </w:r>
      <w:r>
        <w:rPr>
          <w:rStyle w:val="1"/>
          <w:rFonts w:ascii="Times New Roman" w:hAnsi="Times New Roman" w:cs="Times New Roman"/>
          <w:sz w:val="24"/>
          <w:szCs w:val="24"/>
        </w:rPr>
        <w:t>του άρθρου 8</w:t>
      </w:r>
      <w:r w:rsidR="00243CAC">
        <w:rPr>
          <w:rStyle w:val="1"/>
          <w:rFonts w:ascii="Times New Roman" w:hAnsi="Times New Roman" w:cs="Times New Roman"/>
          <w:sz w:val="24"/>
          <w:szCs w:val="24"/>
        </w:rPr>
        <w:t>4</w:t>
      </w:r>
      <w:r>
        <w:rPr>
          <w:rStyle w:val="1"/>
          <w:rFonts w:ascii="Times New Roman" w:hAnsi="Times New Roman" w:cs="Times New Roman"/>
          <w:sz w:val="24"/>
          <w:szCs w:val="24"/>
        </w:rPr>
        <w:t xml:space="preserve"> </w:t>
      </w:r>
      <w:r w:rsidRPr="000A093B">
        <w:rPr>
          <w:rStyle w:val="1"/>
          <w:rFonts w:ascii="Times New Roman" w:hAnsi="Times New Roman" w:cs="Times New Roman"/>
          <w:sz w:val="24"/>
          <w:szCs w:val="24"/>
        </w:rPr>
        <w:t xml:space="preserve">πραγματοποιείται η παρακράτηση υπέρ Ε.Λ.Κ.Ε. που ισχύει για τα έσοδα από αντίστοιχες πηγές χρηματοδότησης, </w:t>
      </w:r>
    </w:p>
    <w:p w14:paraId="798786CC" w14:textId="77777777" w:rsidR="00D2135A" w:rsidRDefault="00D2135A" w:rsidP="0089280D">
      <w:pPr>
        <w:autoSpaceDE w:val="0"/>
        <w:autoSpaceDN w:val="0"/>
        <w:adjustRightInd w:val="0"/>
        <w:jc w:val="both"/>
        <w:rPr>
          <w:rStyle w:val="1"/>
          <w:rFonts w:ascii="Times New Roman" w:hAnsi="Times New Roman" w:cs="Times New Roman"/>
          <w:sz w:val="24"/>
          <w:szCs w:val="24"/>
        </w:rPr>
      </w:pPr>
      <w:r>
        <w:rPr>
          <w:rStyle w:val="1"/>
          <w:rFonts w:ascii="Times New Roman" w:hAnsi="Times New Roman" w:cs="Times New Roman"/>
          <w:sz w:val="24"/>
          <w:szCs w:val="24"/>
        </w:rPr>
        <w:t>Τ</w:t>
      </w:r>
      <w:r w:rsidRPr="000A093B">
        <w:rPr>
          <w:rStyle w:val="1"/>
          <w:rFonts w:ascii="Times New Roman" w:hAnsi="Times New Roman" w:cs="Times New Roman"/>
          <w:sz w:val="24"/>
          <w:szCs w:val="24"/>
        </w:rPr>
        <w:t>ο υπόλοιπο ποσό των συνολικών εσόδων του Π.Μ.Σ. διατίθεται για την κάλυψη των λειτουργικών δαπανών του Π.Μ.Σ.</w:t>
      </w:r>
    </w:p>
    <w:p w14:paraId="769D9897" w14:textId="77777777" w:rsidR="009D2C21" w:rsidRPr="000A093B" w:rsidRDefault="009D2C21" w:rsidP="0089280D">
      <w:pPr>
        <w:autoSpaceDE w:val="0"/>
        <w:autoSpaceDN w:val="0"/>
        <w:adjustRightInd w:val="0"/>
        <w:jc w:val="both"/>
        <w:rPr>
          <w:rStyle w:val="1"/>
          <w:rFonts w:ascii="Times New Roman" w:hAnsi="Times New Roman" w:cs="Times New Roman"/>
          <w:sz w:val="24"/>
          <w:szCs w:val="24"/>
        </w:rPr>
      </w:pPr>
    </w:p>
    <w:p w14:paraId="5F4B2F27" w14:textId="77777777" w:rsidR="00D2135A" w:rsidRPr="00D2135A" w:rsidRDefault="00D2135A" w:rsidP="00FA6166">
      <w:pPr>
        <w:spacing w:before="120" w:after="120" w:line="261" w:lineRule="atLeast"/>
        <w:jc w:val="both"/>
        <w:rPr>
          <w:rFonts w:eastAsia="Calibri"/>
          <w:b/>
          <w:lang w:eastAsia="en-US"/>
        </w:rPr>
      </w:pPr>
      <w:r w:rsidRPr="00D2135A">
        <w:rPr>
          <w:rFonts w:eastAsia="Calibri"/>
          <w:b/>
          <w:lang w:eastAsia="en-US"/>
        </w:rPr>
        <w:t>Α</w:t>
      </w:r>
      <w:r>
        <w:rPr>
          <w:rFonts w:eastAsia="Calibri"/>
          <w:b/>
          <w:lang w:eastAsia="en-US"/>
        </w:rPr>
        <w:t>.2</w:t>
      </w:r>
      <w:r w:rsidRPr="00D2135A">
        <w:rPr>
          <w:rFonts w:eastAsia="Calibri"/>
          <w:b/>
          <w:lang w:eastAsia="en-US"/>
        </w:rPr>
        <w:t xml:space="preserve"> Αναλυτικός προϋπολογισμός </w:t>
      </w:r>
      <w:r>
        <w:rPr>
          <w:rFonts w:eastAsia="Calibri"/>
          <w:b/>
          <w:lang w:eastAsia="en-US"/>
        </w:rPr>
        <w:t>εξ</w:t>
      </w:r>
      <w:r w:rsidRPr="00D2135A">
        <w:rPr>
          <w:rFonts w:eastAsia="Calibri"/>
          <w:b/>
          <w:lang w:eastAsia="en-US"/>
        </w:rPr>
        <w:t xml:space="preserve">όδων </w:t>
      </w:r>
    </w:p>
    <w:p w14:paraId="625CCC80" w14:textId="77777777" w:rsidR="00A53D30" w:rsidRPr="000A093B" w:rsidRDefault="00A53D30" w:rsidP="00D2135A">
      <w:pPr>
        <w:pStyle w:val="3"/>
        <w:shd w:val="clear" w:color="auto" w:fill="auto"/>
        <w:spacing w:line="276" w:lineRule="auto"/>
        <w:ind w:right="20" w:firstLine="0"/>
        <w:jc w:val="both"/>
        <w:rPr>
          <w:rFonts w:ascii="Times New Roman" w:hAnsi="Times New Roman" w:cs="Times New Roman"/>
          <w:sz w:val="24"/>
          <w:szCs w:val="24"/>
        </w:rPr>
      </w:pPr>
      <w:r w:rsidRPr="000A093B">
        <w:rPr>
          <w:rStyle w:val="1"/>
          <w:rFonts w:ascii="Times New Roman" w:hAnsi="Times New Roman" w:cs="Times New Roman"/>
          <w:sz w:val="24"/>
          <w:szCs w:val="24"/>
        </w:rPr>
        <w:t>Ως προς τα έξοδα αναγράφονται οι κατηγορίες των λειτουργικών εξόδων και τα αντίστοιχα ποσά - αναμενόμενες εκροές.</w:t>
      </w:r>
    </w:p>
    <w:p w14:paraId="1D1E2278" w14:textId="77777777" w:rsidR="000A093B" w:rsidRPr="000A093B" w:rsidRDefault="00A53D30" w:rsidP="00326CF6">
      <w:pPr>
        <w:pStyle w:val="3"/>
        <w:shd w:val="clear" w:color="auto" w:fill="auto"/>
        <w:spacing w:line="276" w:lineRule="auto"/>
        <w:ind w:left="20" w:right="20" w:firstLine="0"/>
        <w:jc w:val="both"/>
        <w:rPr>
          <w:rStyle w:val="1"/>
          <w:rFonts w:ascii="Times New Roman" w:hAnsi="Times New Roman" w:cs="Times New Roman"/>
          <w:sz w:val="24"/>
          <w:szCs w:val="24"/>
        </w:rPr>
      </w:pPr>
      <w:r w:rsidRPr="000A093B">
        <w:rPr>
          <w:rStyle w:val="1"/>
          <w:rFonts w:ascii="Times New Roman" w:hAnsi="Times New Roman" w:cs="Times New Roman"/>
          <w:sz w:val="24"/>
          <w:szCs w:val="24"/>
        </w:rPr>
        <w:t xml:space="preserve">Συγκεκριμένα, ποσοστό εβδομήντα τοις εκατό (70%) των λειτουργικών εξόδων του Π.Μ.Σ. κατανέμονται σε: </w:t>
      </w:r>
    </w:p>
    <w:p w14:paraId="281D1283" w14:textId="77777777" w:rsidR="00482B73" w:rsidRPr="00482B73" w:rsidRDefault="00482B73" w:rsidP="00482B73">
      <w:pPr>
        <w:pStyle w:val="3"/>
        <w:spacing w:line="276" w:lineRule="auto"/>
        <w:ind w:left="20" w:right="20" w:firstLine="700"/>
        <w:jc w:val="both"/>
        <w:rPr>
          <w:rStyle w:val="1"/>
          <w:rFonts w:ascii="Times New Roman" w:hAnsi="Times New Roman" w:cs="Times New Roman"/>
          <w:sz w:val="24"/>
          <w:szCs w:val="24"/>
        </w:rPr>
      </w:pPr>
      <w:r w:rsidRPr="00482B73">
        <w:rPr>
          <w:rStyle w:val="1"/>
          <w:rFonts w:ascii="Times New Roman" w:hAnsi="Times New Roman" w:cs="Times New Roman"/>
          <w:sz w:val="24"/>
          <w:szCs w:val="24"/>
        </w:rPr>
        <w:t>α) Αμοιβές για τη διοικητική – τεχνική υποστήριξη</w:t>
      </w:r>
    </w:p>
    <w:p w14:paraId="7E5BF8EA" w14:textId="77777777" w:rsidR="00482B73" w:rsidRPr="00482B73" w:rsidRDefault="00482B73" w:rsidP="00482B73">
      <w:pPr>
        <w:pStyle w:val="3"/>
        <w:spacing w:line="276" w:lineRule="auto"/>
        <w:ind w:left="20" w:right="20" w:firstLine="700"/>
        <w:jc w:val="both"/>
        <w:rPr>
          <w:rStyle w:val="1"/>
          <w:rFonts w:ascii="Times New Roman" w:hAnsi="Times New Roman" w:cs="Times New Roman"/>
          <w:sz w:val="24"/>
          <w:szCs w:val="24"/>
        </w:rPr>
      </w:pPr>
      <w:r w:rsidRPr="00482B73">
        <w:rPr>
          <w:rStyle w:val="1"/>
          <w:rFonts w:ascii="Times New Roman" w:hAnsi="Times New Roman" w:cs="Times New Roman"/>
          <w:sz w:val="24"/>
          <w:szCs w:val="24"/>
        </w:rPr>
        <w:t>β) Αμοιβές διδακτικού προσωπικού</w:t>
      </w:r>
    </w:p>
    <w:p w14:paraId="2969143B" w14:textId="77777777" w:rsidR="00482B73" w:rsidRPr="00482B73" w:rsidRDefault="00482B73" w:rsidP="00482B73">
      <w:pPr>
        <w:pStyle w:val="3"/>
        <w:spacing w:line="276" w:lineRule="auto"/>
        <w:ind w:left="20" w:right="20" w:firstLine="700"/>
        <w:jc w:val="both"/>
        <w:rPr>
          <w:rStyle w:val="1"/>
          <w:rFonts w:ascii="Times New Roman" w:hAnsi="Times New Roman" w:cs="Times New Roman"/>
          <w:sz w:val="24"/>
          <w:szCs w:val="24"/>
        </w:rPr>
      </w:pPr>
      <w:r w:rsidRPr="00482B73">
        <w:rPr>
          <w:rStyle w:val="1"/>
          <w:rFonts w:ascii="Times New Roman" w:hAnsi="Times New Roman" w:cs="Times New Roman"/>
          <w:sz w:val="24"/>
          <w:szCs w:val="24"/>
        </w:rPr>
        <w:t>γ) Δαπάνες μετακίνησης</w:t>
      </w:r>
    </w:p>
    <w:p w14:paraId="3F39F293" w14:textId="77777777" w:rsidR="00482B73" w:rsidRPr="00482B73" w:rsidRDefault="00482B73" w:rsidP="00482B73">
      <w:pPr>
        <w:pStyle w:val="3"/>
        <w:spacing w:line="276" w:lineRule="auto"/>
        <w:ind w:left="20" w:right="20" w:firstLine="700"/>
        <w:jc w:val="both"/>
        <w:rPr>
          <w:rStyle w:val="1"/>
          <w:rFonts w:ascii="Times New Roman" w:hAnsi="Times New Roman" w:cs="Times New Roman"/>
          <w:sz w:val="24"/>
          <w:szCs w:val="24"/>
        </w:rPr>
      </w:pPr>
      <w:r w:rsidRPr="00482B73">
        <w:rPr>
          <w:rStyle w:val="1"/>
          <w:rFonts w:ascii="Times New Roman" w:hAnsi="Times New Roman" w:cs="Times New Roman"/>
          <w:sz w:val="24"/>
          <w:szCs w:val="24"/>
        </w:rPr>
        <w:t>δ) Εξοπλισμού και υλικοτεχνικής υποδομής</w:t>
      </w:r>
    </w:p>
    <w:p w14:paraId="2D1BD4C2" w14:textId="77777777" w:rsidR="00482B73" w:rsidRDefault="00482B73" w:rsidP="00482B73">
      <w:pPr>
        <w:pStyle w:val="3"/>
        <w:shd w:val="clear" w:color="auto" w:fill="auto"/>
        <w:spacing w:line="276" w:lineRule="auto"/>
        <w:ind w:left="20" w:right="20" w:firstLine="700"/>
        <w:jc w:val="both"/>
        <w:rPr>
          <w:rStyle w:val="1"/>
          <w:rFonts w:ascii="Times New Roman" w:hAnsi="Times New Roman" w:cs="Times New Roman"/>
          <w:sz w:val="24"/>
          <w:szCs w:val="24"/>
        </w:rPr>
      </w:pPr>
      <w:r w:rsidRPr="00482B73">
        <w:rPr>
          <w:rStyle w:val="1"/>
          <w:rFonts w:ascii="Times New Roman" w:hAnsi="Times New Roman" w:cs="Times New Roman"/>
          <w:sz w:val="24"/>
          <w:szCs w:val="24"/>
        </w:rPr>
        <w:t>ε) Λοιπές λειτουργικές δαπάνες</w:t>
      </w:r>
      <w:r>
        <w:rPr>
          <w:rStyle w:val="1"/>
          <w:rFonts w:ascii="Times New Roman" w:hAnsi="Times New Roman" w:cs="Times New Roman"/>
          <w:sz w:val="24"/>
          <w:szCs w:val="24"/>
        </w:rPr>
        <w:t xml:space="preserve"> (περ. α. της παρ. 4 του άρθρου 80)</w:t>
      </w:r>
    </w:p>
    <w:p w14:paraId="1FBDEAC6" w14:textId="77777777" w:rsidR="000A093B" w:rsidRPr="00855228" w:rsidRDefault="00A53D30" w:rsidP="00326CF6">
      <w:pPr>
        <w:pStyle w:val="3"/>
        <w:shd w:val="clear" w:color="auto" w:fill="auto"/>
        <w:spacing w:line="276" w:lineRule="auto"/>
        <w:ind w:left="20" w:right="20" w:firstLine="0"/>
        <w:jc w:val="both"/>
        <w:rPr>
          <w:rStyle w:val="1"/>
          <w:rFonts w:ascii="Times New Roman" w:hAnsi="Times New Roman" w:cs="Times New Roman"/>
          <w:sz w:val="24"/>
          <w:szCs w:val="24"/>
          <w:shd w:val="clear" w:color="auto" w:fill="auto"/>
        </w:rPr>
      </w:pPr>
      <w:r w:rsidRPr="000A093B">
        <w:rPr>
          <w:rStyle w:val="1"/>
          <w:rFonts w:ascii="Times New Roman" w:hAnsi="Times New Roman" w:cs="Times New Roman"/>
          <w:sz w:val="24"/>
          <w:szCs w:val="24"/>
        </w:rPr>
        <w:t>Οι αμοιβές του τακτικού διδακτικού, τεχνικού και δι</w:t>
      </w:r>
      <w:r w:rsidRPr="000A093B">
        <w:rPr>
          <w:rStyle w:val="1"/>
          <w:rFonts w:ascii="Times New Roman" w:hAnsi="Times New Roman" w:cs="Times New Roman"/>
          <w:sz w:val="24"/>
          <w:szCs w:val="24"/>
        </w:rPr>
        <w:softHyphen/>
        <w:t>οικητικού προσωπικού των Ιδρυμάτων αφορά εργασία που υπερβαίνει τις κατά νόμο υποχρεώσεις τους.</w:t>
      </w:r>
    </w:p>
    <w:p w14:paraId="53E46EAB" w14:textId="77777777" w:rsidR="00A53D30" w:rsidRPr="00CC2910" w:rsidRDefault="0027795B" w:rsidP="00326CF6">
      <w:pPr>
        <w:pStyle w:val="3"/>
        <w:shd w:val="clear" w:color="auto" w:fill="auto"/>
        <w:spacing w:line="276"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Π</w:t>
      </w:r>
      <w:r w:rsidR="00A53D30" w:rsidRPr="000A093B">
        <w:rPr>
          <w:rFonts w:ascii="Times New Roman" w:hAnsi="Times New Roman" w:cs="Times New Roman"/>
          <w:sz w:val="24"/>
          <w:szCs w:val="24"/>
        </w:rPr>
        <w:t>αρακάτω παρατίθεται αναλυτικός προϋπολογισμός λειτο</w:t>
      </w:r>
      <w:r w:rsidR="00D2135A">
        <w:rPr>
          <w:rFonts w:ascii="Times New Roman" w:hAnsi="Times New Roman" w:cs="Times New Roman"/>
          <w:sz w:val="24"/>
          <w:szCs w:val="24"/>
        </w:rPr>
        <w:t xml:space="preserve">υργίας κατά κατηγορίες </w:t>
      </w:r>
      <w:r w:rsidR="00A53D30" w:rsidRPr="000A093B">
        <w:rPr>
          <w:rFonts w:ascii="Times New Roman" w:hAnsi="Times New Roman" w:cs="Times New Roman"/>
          <w:sz w:val="24"/>
          <w:szCs w:val="24"/>
        </w:rPr>
        <w:t>εξόδων ανά έτος για πέντε (5) συνεχή έτη.</w:t>
      </w:r>
    </w:p>
    <w:tbl>
      <w:tblPr>
        <w:tblW w:w="1092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3670"/>
        <w:gridCol w:w="1606"/>
        <w:gridCol w:w="1276"/>
        <w:gridCol w:w="1276"/>
        <w:gridCol w:w="1193"/>
        <w:gridCol w:w="1370"/>
      </w:tblGrid>
      <w:tr w:rsidR="00A53D30" w:rsidRPr="00A035B0" w14:paraId="46EC53FA" w14:textId="77777777" w:rsidTr="00855228">
        <w:trPr>
          <w:trHeight w:val="386"/>
        </w:trPr>
        <w:tc>
          <w:tcPr>
            <w:tcW w:w="536" w:type="dxa"/>
            <w:tcMar>
              <w:top w:w="0" w:type="dxa"/>
              <w:left w:w="108" w:type="dxa"/>
              <w:bottom w:w="0" w:type="dxa"/>
              <w:right w:w="108" w:type="dxa"/>
            </w:tcMar>
            <w:hideMark/>
          </w:tcPr>
          <w:p w14:paraId="7D766D8F" w14:textId="77777777" w:rsidR="00A53D30" w:rsidRPr="00A035B0" w:rsidRDefault="00A53D30" w:rsidP="00F77BAD">
            <w:pPr>
              <w:spacing w:after="200" w:line="276" w:lineRule="auto"/>
              <w:rPr>
                <w:rFonts w:ascii="Arial" w:eastAsia="Calibri" w:hAnsi="Arial" w:cs="Arial"/>
                <w:b/>
                <w:lang w:eastAsia="en-US"/>
              </w:rPr>
            </w:pPr>
          </w:p>
        </w:tc>
        <w:tc>
          <w:tcPr>
            <w:tcW w:w="3670" w:type="dxa"/>
            <w:tcMar>
              <w:top w:w="0" w:type="dxa"/>
              <w:left w:w="108" w:type="dxa"/>
              <w:bottom w:w="0" w:type="dxa"/>
              <w:right w:w="108" w:type="dxa"/>
            </w:tcMar>
            <w:hideMark/>
          </w:tcPr>
          <w:p w14:paraId="4356062D" w14:textId="77777777" w:rsidR="00855228" w:rsidRDefault="00855228" w:rsidP="00F77BAD">
            <w:pPr>
              <w:spacing w:after="200" w:line="276" w:lineRule="auto"/>
              <w:rPr>
                <w:rFonts w:eastAsia="Calibri"/>
                <w:b/>
                <w:lang w:eastAsia="en-US"/>
              </w:rPr>
            </w:pPr>
          </w:p>
          <w:p w14:paraId="5637D6AB" w14:textId="77777777" w:rsidR="00A53D30" w:rsidRPr="003B42B6" w:rsidRDefault="00855228" w:rsidP="00F77BAD">
            <w:pPr>
              <w:spacing w:after="200" w:line="276" w:lineRule="auto"/>
              <w:rPr>
                <w:rFonts w:eastAsia="Calibri"/>
                <w:b/>
                <w:lang w:eastAsia="en-US"/>
              </w:rPr>
            </w:pPr>
            <w:r>
              <w:rPr>
                <w:rFonts w:eastAsia="Calibri"/>
                <w:b/>
                <w:lang w:eastAsia="en-US"/>
              </w:rPr>
              <w:t>Έ</w:t>
            </w:r>
            <w:r w:rsidRPr="003B42B6">
              <w:rPr>
                <w:rFonts w:eastAsia="Calibri"/>
                <w:b/>
                <w:lang w:eastAsia="en-US"/>
              </w:rPr>
              <w:t xml:space="preserve">ξοδα </w:t>
            </w:r>
            <w:r>
              <w:rPr>
                <w:rFonts w:eastAsia="Calibri"/>
                <w:b/>
                <w:lang w:eastAsia="en-US"/>
              </w:rPr>
              <w:t>-</w:t>
            </w:r>
            <w:r w:rsidRPr="003B42B6">
              <w:rPr>
                <w:rFonts w:eastAsia="Calibri"/>
                <w:b/>
                <w:lang w:eastAsia="en-US"/>
              </w:rPr>
              <w:t xml:space="preserve"> κατηγορίες δαπανών</w:t>
            </w:r>
          </w:p>
        </w:tc>
        <w:tc>
          <w:tcPr>
            <w:tcW w:w="1606" w:type="dxa"/>
            <w:tcMar>
              <w:top w:w="0" w:type="dxa"/>
              <w:left w:w="108" w:type="dxa"/>
              <w:bottom w:w="0" w:type="dxa"/>
              <w:right w:w="108" w:type="dxa"/>
            </w:tcMar>
            <w:hideMark/>
          </w:tcPr>
          <w:p w14:paraId="373354A9" w14:textId="77777777" w:rsidR="00A53D30" w:rsidRPr="00855228" w:rsidRDefault="00A53D30" w:rsidP="00855228">
            <w:pPr>
              <w:spacing w:after="200" w:line="276" w:lineRule="auto"/>
              <w:jc w:val="center"/>
              <w:rPr>
                <w:b/>
                <w:sz w:val="20"/>
                <w:szCs w:val="20"/>
              </w:rPr>
            </w:pPr>
            <w:r w:rsidRPr="00855228">
              <w:rPr>
                <w:b/>
                <w:sz w:val="20"/>
                <w:szCs w:val="20"/>
              </w:rPr>
              <w:t>Ποσό σε €</w:t>
            </w:r>
          </w:p>
          <w:p w14:paraId="47439882" w14:textId="7F8E5158" w:rsidR="00A53D30" w:rsidRPr="00855228" w:rsidRDefault="0046079F" w:rsidP="00855228">
            <w:pPr>
              <w:spacing w:after="200" w:line="276" w:lineRule="auto"/>
              <w:jc w:val="center"/>
              <w:rPr>
                <w:b/>
                <w:sz w:val="20"/>
                <w:szCs w:val="20"/>
              </w:rPr>
            </w:pPr>
            <w:r>
              <w:rPr>
                <w:b/>
                <w:sz w:val="20"/>
                <w:szCs w:val="20"/>
              </w:rPr>
              <w:t>202</w:t>
            </w:r>
            <w:r w:rsidR="00326CF6">
              <w:rPr>
                <w:b/>
                <w:sz w:val="20"/>
                <w:szCs w:val="20"/>
              </w:rPr>
              <w:t>4</w:t>
            </w:r>
            <w:r>
              <w:rPr>
                <w:b/>
                <w:sz w:val="20"/>
                <w:szCs w:val="20"/>
              </w:rPr>
              <w:t>-202</w:t>
            </w:r>
            <w:r w:rsidR="00326CF6">
              <w:rPr>
                <w:b/>
                <w:sz w:val="20"/>
                <w:szCs w:val="20"/>
              </w:rPr>
              <w:t>5</w:t>
            </w:r>
            <w:r w:rsidR="00A53D30" w:rsidRPr="00855228">
              <w:rPr>
                <w:b/>
                <w:sz w:val="20"/>
                <w:szCs w:val="20"/>
              </w:rPr>
              <w:t>*</w:t>
            </w:r>
          </w:p>
        </w:tc>
        <w:tc>
          <w:tcPr>
            <w:tcW w:w="1276" w:type="dxa"/>
          </w:tcPr>
          <w:p w14:paraId="073E8726" w14:textId="77777777" w:rsidR="00A53D30" w:rsidRPr="00855228" w:rsidRDefault="00A53D30" w:rsidP="00855228">
            <w:pPr>
              <w:spacing w:after="200" w:line="276" w:lineRule="auto"/>
              <w:jc w:val="center"/>
              <w:rPr>
                <w:b/>
                <w:sz w:val="20"/>
                <w:szCs w:val="20"/>
              </w:rPr>
            </w:pPr>
            <w:r w:rsidRPr="00855228">
              <w:rPr>
                <w:b/>
                <w:sz w:val="20"/>
                <w:szCs w:val="20"/>
              </w:rPr>
              <w:t>Ποσό σε €</w:t>
            </w:r>
          </w:p>
          <w:p w14:paraId="04D38111" w14:textId="06771F6D" w:rsidR="00A53D30" w:rsidRPr="00855228" w:rsidRDefault="0046079F" w:rsidP="00855228">
            <w:pPr>
              <w:spacing w:after="200" w:line="276" w:lineRule="auto"/>
              <w:jc w:val="center"/>
              <w:rPr>
                <w:b/>
                <w:sz w:val="20"/>
                <w:szCs w:val="20"/>
              </w:rPr>
            </w:pPr>
            <w:r>
              <w:rPr>
                <w:b/>
                <w:sz w:val="20"/>
                <w:szCs w:val="20"/>
              </w:rPr>
              <w:t>202</w:t>
            </w:r>
            <w:r w:rsidR="00326CF6">
              <w:rPr>
                <w:b/>
                <w:sz w:val="20"/>
                <w:szCs w:val="20"/>
              </w:rPr>
              <w:t>5</w:t>
            </w:r>
            <w:r>
              <w:rPr>
                <w:b/>
                <w:sz w:val="20"/>
                <w:szCs w:val="20"/>
              </w:rPr>
              <w:t>-202</w:t>
            </w:r>
            <w:r w:rsidR="00326CF6">
              <w:rPr>
                <w:b/>
                <w:sz w:val="20"/>
                <w:szCs w:val="20"/>
              </w:rPr>
              <w:t>6</w:t>
            </w:r>
            <w:r w:rsidR="00A53D30" w:rsidRPr="00855228">
              <w:rPr>
                <w:b/>
                <w:sz w:val="20"/>
                <w:szCs w:val="20"/>
              </w:rPr>
              <w:t>*</w:t>
            </w:r>
          </w:p>
        </w:tc>
        <w:tc>
          <w:tcPr>
            <w:tcW w:w="1276" w:type="dxa"/>
          </w:tcPr>
          <w:p w14:paraId="410B2EDC" w14:textId="77777777" w:rsidR="00A53D30" w:rsidRPr="00855228" w:rsidRDefault="00A53D30" w:rsidP="00855228">
            <w:pPr>
              <w:spacing w:after="200" w:line="276" w:lineRule="auto"/>
              <w:jc w:val="center"/>
              <w:rPr>
                <w:b/>
                <w:sz w:val="20"/>
                <w:szCs w:val="20"/>
              </w:rPr>
            </w:pPr>
            <w:r w:rsidRPr="00855228">
              <w:rPr>
                <w:b/>
                <w:sz w:val="20"/>
                <w:szCs w:val="20"/>
              </w:rPr>
              <w:t>Ποσό σε €</w:t>
            </w:r>
          </w:p>
          <w:p w14:paraId="651184E9" w14:textId="439CE006" w:rsidR="00A53D30" w:rsidRPr="00855228" w:rsidRDefault="0046079F" w:rsidP="00855228">
            <w:pPr>
              <w:spacing w:after="200" w:line="276" w:lineRule="auto"/>
              <w:jc w:val="center"/>
              <w:rPr>
                <w:b/>
                <w:sz w:val="20"/>
                <w:szCs w:val="20"/>
              </w:rPr>
            </w:pPr>
            <w:r>
              <w:rPr>
                <w:b/>
                <w:sz w:val="20"/>
                <w:szCs w:val="20"/>
              </w:rPr>
              <w:t>202</w:t>
            </w:r>
            <w:r w:rsidR="009E5376">
              <w:rPr>
                <w:b/>
                <w:sz w:val="20"/>
                <w:szCs w:val="20"/>
              </w:rPr>
              <w:t>6</w:t>
            </w:r>
            <w:r>
              <w:rPr>
                <w:b/>
                <w:sz w:val="20"/>
                <w:szCs w:val="20"/>
              </w:rPr>
              <w:t>-202</w:t>
            </w:r>
            <w:r w:rsidR="009E5376">
              <w:rPr>
                <w:b/>
                <w:sz w:val="20"/>
                <w:szCs w:val="20"/>
              </w:rPr>
              <w:t>7</w:t>
            </w:r>
            <w:r w:rsidR="00A53D30" w:rsidRPr="00855228">
              <w:rPr>
                <w:b/>
                <w:sz w:val="20"/>
                <w:szCs w:val="20"/>
              </w:rPr>
              <w:t>*</w:t>
            </w:r>
          </w:p>
        </w:tc>
        <w:tc>
          <w:tcPr>
            <w:tcW w:w="1193" w:type="dxa"/>
          </w:tcPr>
          <w:p w14:paraId="6C24DA6C" w14:textId="77777777" w:rsidR="00A53D30" w:rsidRPr="00855228" w:rsidRDefault="00A53D30" w:rsidP="00855228">
            <w:pPr>
              <w:spacing w:after="200" w:line="276" w:lineRule="auto"/>
              <w:jc w:val="center"/>
              <w:rPr>
                <w:b/>
                <w:sz w:val="20"/>
                <w:szCs w:val="20"/>
              </w:rPr>
            </w:pPr>
            <w:r w:rsidRPr="00855228">
              <w:rPr>
                <w:b/>
                <w:sz w:val="20"/>
                <w:szCs w:val="20"/>
              </w:rPr>
              <w:t>Ποσό σε €</w:t>
            </w:r>
          </w:p>
          <w:p w14:paraId="5CDC6422" w14:textId="163F0DBB" w:rsidR="00A53D30" w:rsidRPr="00855228" w:rsidRDefault="0046079F" w:rsidP="00855228">
            <w:pPr>
              <w:spacing w:after="200" w:line="276" w:lineRule="auto"/>
              <w:jc w:val="center"/>
              <w:rPr>
                <w:b/>
                <w:sz w:val="20"/>
                <w:szCs w:val="20"/>
              </w:rPr>
            </w:pPr>
            <w:r>
              <w:rPr>
                <w:b/>
                <w:sz w:val="20"/>
                <w:szCs w:val="20"/>
              </w:rPr>
              <w:t>202</w:t>
            </w:r>
            <w:r w:rsidR="009E5376">
              <w:rPr>
                <w:b/>
                <w:sz w:val="20"/>
                <w:szCs w:val="20"/>
              </w:rPr>
              <w:t>7</w:t>
            </w:r>
            <w:r>
              <w:rPr>
                <w:b/>
                <w:sz w:val="20"/>
                <w:szCs w:val="20"/>
              </w:rPr>
              <w:t>-202</w:t>
            </w:r>
            <w:r w:rsidR="009E5376">
              <w:rPr>
                <w:b/>
                <w:sz w:val="20"/>
                <w:szCs w:val="20"/>
              </w:rPr>
              <w:t>8</w:t>
            </w:r>
            <w:r w:rsidR="00A53D30" w:rsidRPr="00855228">
              <w:rPr>
                <w:b/>
                <w:sz w:val="20"/>
                <w:szCs w:val="20"/>
              </w:rPr>
              <w:t>*</w:t>
            </w:r>
          </w:p>
        </w:tc>
        <w:tc>
          <w:tcPr>
            <w:tcW w:w="1370" w:type="dxa"/>
          </w:tcPr>
          <w:p w14:paraId="0DFA52C8" w14:textId="77777777" w:rsidR="00A53D30" w:rsidRPr="00855228" w:rsidRDefault="00A53D30" w:rsidP="00855228">
            <w:pPr>
              <w:spacing w:after="200" w:line="276" w:lineRule="auto"/>
              <w:jc w:val="center"/>
              <w:rPr>
                <w:b/>
                <w:sz w:val="20"/>
                <w:szCs w:val="20"/>
              </w:rPr>
            </w:pPr>
            <w:r w:rsidRPr="00855228">
              <w:rPr>
                <w:b/>
                <w:sz w:val="20"/>
                <w:szCs w:val="20"/>
              </w:rPr>
              <w:t>Ποσό σε €</w:t>
            </w:r>
          </w:p>
          <w:p w14:paraId="574681BF" w14:textId="724BED0D" w:rsidR="00A53D30" w:rsidRPr="00855228" w:rsidRDefault="0046079F" w:rsidP="00855228">
            <w:pPr>
              <w:spacing w:after="200" w:line="276" w:lineRule="auto"/>
              <w:jc w:val="center"/>
              <w:rPr>
                <w:b/>
                <w:sz w:val="20"/>
                <w:szCs w:val="20"/>
              </w:rPr>
            </w:pPr>
            <w:r>
              <w:rPr>
                <w:b/>
                <w:sz w:val="20"/>
                <w:szCs w:val="20"/>
              </w:rPr>
              <w:t>202</w:t>
            </w:r>
            <w:r w:rsidR="009E5376">
              <w:rPr>
                <w:b/>
                <w:sz w:val="20"/>
                <w:szCs w:val="20"/>
              </w:rPr>
              <w:t>8</w:t>
            </w:r>
            <w:r>
              <w:rPr>
                <w:b/>
                <w:sz w:val="20"/>
                <w:szCs w:val="20"/>
              </w:rPr>
              <w:t>-202</w:t>
            </w:r>
            <w:r w:rsidR="009E5376">
              <w:rPr>
                <w:b/>
                <w:sz w:val="20"/>
                <w:szCs w:val="20"/>
              </w:rPr>
              <w:t>9</w:t>
            </w:r>
            <w:r>
              <w:rPr>
                <w:b/>
                <w:sz w:val="20"/>
                <w:szCs w:val="20"/>
              </w:rPr>
              <w:t>*</w:t>
            </w:r>
          </w:p>
        </w:tc>
      </w:tr>
      <w:tr w:rsidR="00855228" w:rsidRPr="00A035B0" w14:paraId="5F1B43DF" w14:textId="77777777" w:rsidTr="003B32FD">
        <w:trPr>
          <w:trHeight w:val="321"/>
        </w:trPr>
        <w:tc>
          <w:tcPr>
            <w:tcW w:w="536" w:type="dxa"/>
            <w:tcMar>
              <w:top w:w="0" w:type="dxa"/>
              <w:left w:w="108" w:type="dxa"/>
              <w:bottom w:w="0" w:type="dxa"/>
              <w:right w:w="108" w:type="dxa"/>
            </w:tcMar>
          </w:tcPr>
          <w:p w14:paraId="735E849E" w14:textId="77777777" w:rsidR="00855228" w:rsidRPr="00855228" w:rsidRDefault="00855228" w:rsidP="00855228">
            <w:pPr>
              <w:spacing w:after="200" w:line="276" w:lineRule="auto"/>
              <w:jc w:val="center"/>
              <w:rPr>
                <w:rFonts w:ascii="Arial" w:eastAsia="Calibri" w:hAnsi="Arial" w:cs="Arial"/>
                <w:sz w:val="20"/>
                <w:szCs w:val="20"/>
                <w:lang w:eastAsia="en-US"/>
              </w:rPr>
            </w:pPr>
            <w:r w:rsidRPr="00855228">
              <w:rPr>
                <w:rFonts w:ascii="Arial" w:eastAsia="Calibri" w:hAnsi="Arial" w:cs="Arial"/>
                <w:sz w:val="20"/>
                <w:szCs w:val="20"/>
                <w:lang w:eastAsia="en-US"/>
              </w:rPr>
              <w:t>1</w:t>
            </w:r>
          </w:p>
        </w:tc>
        <w:tc>
          <w:tcPr>
            <w:tcW w:w="3670" w:type="dxa"/>
            <w:tcMar>
              <w:top w:w="0" w:type="dxa"/>
              <w:left w:w="108" w:type="dxa"/>
              <w:bottom w:w="0" w:type="dxa"/>
              <w:right w:w="108" w:type="dxa"/>
            </w:tcMar>
          </w:tcPr>
          <w:p w14:paraId="0C12A9B2" w14:textId="77777777" w:rsidR="00855228" w:rsidRPr="00602F15" w:rsidRDefault="00855228" w:rsidP="00855228">
            <w:pPr>
              <w:spacing w:after="200" w:line="276" w:lineRule="auto"/>
              <w:rPr>
                <w:sz w:val="20"/>
                <w:szCs w:val="20"/>
              </w:rPr>
            </w:pPr>
            <w:r w:rsidRPr="00602F15">
              <w:rPr>
                <w:sz w:val="20"/>
                <w:szCs w:val="20"/>
              </w:rPr>
              <w:t>Αμοιβές για τη διοικητική – τεχνική υποστήριξη</w:t>
            </w:r>
          </w:p>
        </w:tc>
        <w:tc>
          <w:tcPr>
            <w:tcW w:w="1606" w:type="dxa"/>
            <w:tcMar>
              <w:top w:w="0" w:type="dxa"/>
              <w:left w:w="108" w:type="dxa"/>
              <w:bottom w:w="0" w:type="dxa"/>
              <w:right w:w="108" w:type="dxa"/>
            </w:tcMar>
            <w:vAlign w:val="bottom"/>
          </w:tcPr>
          <w:p w14:paraId="4304D4BA"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2B61ACDA"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5D30F365"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193" w:type="dxa"/>
          </w:tcPr>
          <w:p w14:paraId="39F65F7B"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370" w:type="dxa"/>
          </w:tcPr>
          <w:p w14:paraId="3BB9B9D7" w14:textId="77777777" w:rsidR="00855228" w:rsidRPr="00A035B0" w:rsidRDefault="00855228" w:rsidP="00855228">
            <w:pPr>
              <w:spacing w:after="200" w:line="276" w:lineRule="auto"/>
              <w:rPr>
                <w:rFonts w:ascii="Arial" w:eastAsia="Calibri" w:hAnsi="Arial" w:cs="Arial"/>
                <w:color w:val="FF0000"/>
                <w:sz w:val="20"/>
                <w:szCs w:val="20"/>
                <w:lang w:eastAsia="en-US"/>
              </w:rPr>
            </w:pPr>
          </w:p>
        </w:tc>
      </w:tr>
      <w:tr w:rsidR="00855228" w:rsidRPr="00A035B0" w14:paraId="534FC4E8" w14:textId="77777777" w:rsidTr="003B32FD">
        <w:trPr>
          <w:trHeight w:val="353"/>
        </w:trPr>
        <w:tc>
          <w:tcPr>
            <w:tcW w:w="536" w:type="dxa"/>
            <w:tcMar>
              <w:top w:w="0" w:type="dxa"/>
              <w:left w:w="108" w:type="dxa"/>
              <w:bottom w:w="0" w:type="dxa"/>
              <w:right w:w="108" w:type="dxa"/>
            </w:tcMar>
          </w:tcPr>
          <w:p w14:paraId="3407A8E4" w14:textId="77777777" w:rsidR="00855228" w:rsidRPr="00855228" w:rsidRDefault="00855228" w:rsidP="00855228">
            <w:pPr>
              <w:spacing w:after="200" w:line="276" w:lineRule="auto"/>
              <w:jc w:val="center"/>
              <w:rPr>
                <w:rFonts w:ascii="Arial" w:eastAsia="Calibri" w:hAnsi="Arial" w:cs="Arial"/>
                <w:sz w:val="20"/>
                <w:szCs w:val="20"/>
                <w:lang w:eastAsia="en-US"/>
              </w:rPr>
            </w:pPr>
            <w:r w:rsidRPr="00855228">
              <w:rPr>
                <w:rFonts w:ascii="Arial" w:eastAsia="Calibri" w:hAnsi="Arial" w:cs="Arial"/>
                <w:sz w:val="20"/>
                <w:szCs w:val="20"/>
                <w:lang w:eastAsia="en-US"/>
              </w:rPr>
              <w:t>2</w:t>
            </w:r>
          </w:p>
        </w:tc>
        <w:tc>
          <w:tcPr>
            <w:tcW w:w="3670" w:type="dxa"/>
            <w:tcMar>
              <w:top w:w="0" w:type="dxa"/>
              <w:left w:w="108" w:type="dxa"/>
              <w:bottom w:w="0" w:type="dxa"/>
              <w:right w:w="108" w:type="dxa"/>
            </w:tcMar>
          </w:tcPr>
          <w:p w14:paraId="24E6F55E" w14:textId="77777777" w:rsidR="00855228" w:rsidRPr="00602F15" w:rsidRDefault="00855228" w:rsidP="00855228">
            <w:pPr>
              <w:spacing w:after="200" w:line="276" w:lineRule="auto"/>
              <w:rPr>
                <w:sz w:val="20"/>
                <w:szCs w:val="20"/>
              </w:rPr>
            </w:pPr>
            <w:r w:rsidRPr="00602F15">
              <w:rPr>
                <w:sz w:val="20"/>
                <w:szCs w:val="20"/>
              </w:rPr>
              <w:t>Αμοιβές διδακτικού προσωπικού</w:t>
            </w:r>
          </w:p>
        </w:tc>
        <w:tc>
          <w:tcPr>
            <w:tcW w:w="1606" w:type="dxa"/>
            <w:tcMar>
              <w:top w:w="0" w:type="dxa"/>
              <w:left w:w="108" w:type="dxa"/>
              <w:bottom w:w="0" w:type="dxa"/>
              <w:right w:w="108" w:type="dxa"/>
            </w:tcMar>
            <w:vAlign w:val="bottom"/>
          </w:tcPr>
          <w:p w14:paraId="4B5FD603"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36A21A24"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03D1A3E2"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193" w:type="dxa"/>
          </w:tcPr>
          <w:p w14:paraId="1C88CF8C"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370" w:type="dxa"/>
          </w:tcPr>
          <w:p w14:paraId="478EFB69" w14:textId="77777777" w:rsidR="00855228" w:rsidRPr="00A035B0" w:rsidRDefault="00855228" w:rsidP="00855228">
            <w:pPr>
              <w:spacing w:after="200" w:line="276" w:lineRule="auto"/>
              <w:rPr>
                <w:rFonts w:ascii="Arial" w:eastAsia="Calibri" w:hAnsi="Arial" w:cs="Arial"/>
                <w:color w:val="FF0000"/>
                <w:sz w:val="20"/>
                <w:szCs w:val="20"/>
                <w:lang w:eastAsia="en-US"/>
              </w:rPr>
            </w:pPr>
          </w:p>
        </w:tc>
      </w:tr>
      <w:tr w:rsidR="00855228" w:rsidRPr="00A035B0" w14:paraId="7D886B67" w14:textId="77777777" w:rsidTr="003B32FD">
        <w:trPr>
          <w:trHeight w:val="386"/>
        </w:trPr>
        <w:tc>
          <w:tcPr>
            <w:tcW w:w="536" w:type="dxa"/>
            <w:tcMar>
              <w:top w:w="0" w:type="dxa"/>
              <w:left w:w="108" w:type="dxa"/>
              <w:bottom w:w="0" w:type="dxa"/>
              <w:right w:w="108" w:type="dxa"/>
            </w:tcMar>
          </w:tcPr>
          <w:p w14:paraId="3641E959" w14:textId="77777777" w:rsidR="00855228" w:rsidRPr="00855228" w:rsidRDefault="00855228" w:rsidP="00855228">
            <w:pPr>
              <w:spacing w:after="200" w:line="276" w:lineRule="auto"/>
              <w:jc w:val="center"/>
              <w:rPr>
                <w:rFonts w:ascii="Arial" w:eastAsia="Calibri" w:hAnsi="Arial" w:cs="Arial"/>
                <w:sz w:val="20"/>
                <w:szCs w:val="20"/>
                <w:lang w:eastAsia="en-US"/>
              </w:rPr>
            </w:pPr>
            <w:r w:rsidRPr="00855228">
              <w:rPr>
                <w:rFonts w:ascii="Arial" w:eastAsia="Calibri" w:hAnsi="Arial" w:cs="Arial"/>
                <w:sz w:val="20"/>
                <w:szCs w:val="20"/>
                <w:lang w:eastAsia="en-US"/>
              </w:rPr>
              <w:t>3</w:t>
            </w:r>
          </w:p>
        </w:tc>
        <w:tc>
          <w:tcPr>
            <w:tcW w:w="3670" w:type="dxa"/>
            <w:tcMar>
              <w:top w:w="0" w:type="dxa"/>
              <w:left w:w="108" w:type="dxa"/>
              <w:bottom w:w="0" w:type="dxa"/>
              <w:right w:w="108" w:type="dxa"/>
            </w:tcMar>
          </w:tcPr>
          <w:p w14:paraId="19A1D8D8" w14:textId="77777777" w:rsidR="00855228" w:rsidRPr="00602F15" w:rsidRDefault="00855228" w:rsidP="00855228">
            <w:pPr>
              <w:spacing w:after="200" w:line="276" w:lineRule="auto"/>
              <w:rPr>
                <w:sz w:val="20"/>
                <w:szCs w:val="20"/>
              </w:rPr>
            </w:pPr>
            <w:r w:rsidRPr="00602F15">
              <w:rPr>
                <w:sz w:val="20"/>
                <w:szCs w:val="20"/>
              </w:rPr>
              <w:t>Δαπάνες μετακίνησης</w:t>
            </w:r>
          </w:p>
        </w:tc>
        <w:tc>
          <w:tcPr>
            <w:tcW w:w="1606" w:type="dxa"/>
            <w:tcMar>
              <w:top w:w="0" w:type="dxa"/>
              <w:left w:w="108" w:type="dxa"/>
              <w:bottom w:w="0" w:type="dxa"/>
              <w:right w:w="108" w:type="dxa"/>
            </w:tcMar>
            <w:vAlign w:val="bottom"/>
          </w:tcPr>
          <w:p w14:paraId="7108A451"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7394AD0F"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29C01F8C"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193" w:type="dxa"/>
          </w:tcPr>
          <w:p w14:paraId="4A870484"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370" w:type="dxa"/>
          </w:tcPr>
          <w:p w14:paraId="38C520CF" w14:textId="77777777" w:rsidR="00855228" w:rsidRPr="00A035B0" w:rsidRDefault="00855228" w:rsidP="00855228">
            <w:pPr>
              <w:spacing w:after="200" w:line="276" w:lineRule="auto"/>
              <w:rPr>
                <w:rFonts w:ascii="Arial" w:eastAsia="Calibri" w:hAnsi="Arial" w:cs="Arial"/>
                <w:color w:val="FF0000"/>
                <w:sz w:val="20"/>
                <w:szCs w:val="20"/>
                <w:lang w:eastAsia="en-US"/>
              </w:rPr>
            </w:pPr>
          </w:p>
        </w:tc>
      </w:tr>
      <w:tr w:rsidR="00855228" w:rsidRPr="00A035B0" w14:paraId="45E02D97" w14:textId="77777777" w:rsidTr="003B32FD">
        <w:trPr>
          <w:trHeight w:val="386"/>
        </w:trPr>
        <w:tc>
          <w:tcPr>
            <w:tcW w:w="536" w:type="dxa"/>
            <w:tcMar>
              <w:top w:w="0" w:type="dxa"/>
              <w:left w:w="108" w:type="dxa"/>
              <w:bottom w:w="0" w:type="dxa"/>
              <w:right w:w="108" w:type="dxa"/>
            </w:tcMar>
          </w:tcPr>
          <w:p w14:paraId="758D562F" w14:textId="77777777" w:rsidR="00855228" w:rsidRPr="00855228" w:rsidRDefault="00855228" w:rsidP="00855228">
            <w:pPr>
              <w:spacing w:after="200" w:line="276" w:lineRule="auto"/>
              <w:jc w:val="center"/>
              <w:rPr>
                <w:rFonts w:ascii="Arial" w:eastAsia="Calibri" w:hAnsi="Arial" w:cs="Arial"/>
                <w:sz w:val="20"/>
                <w:szCs w:val="20"/>
                <w:lang w:eastAsia="en-US"/>
              </w:rPr>
            </w:pPr>
            <w:r w:rsidRPr="00855228">
              <w:rPr>
                <w:rFonts w:ascii="Arial" w:eastAsia="Calibri" w:hAnsi="Arial" w:cs="Arial"/>
                <w:sz w:val="20"/>
                <w:szCs w:val="20"/>
                <w:lang w:eastAsia="en-US"/>
              </w:rPr>
              <w:t>4</w:t>
            </w:r>
          </w:p>
        </w:tc>
        <w:tc>
          <w:tcPr>
            <w:tcW w:w="3670" w:type="dxa"/>
            <w:tcMar>
              <w:top w:w="0" w:type="dxa"/>
              <w:left w:w="108" w:type="dxa"/>
              <w:bottom w:w="0" w:type="dxa"/>
              <w:right w:w="108" w:type="dxa"/>
            </w:tcMar>
          </w:tcPr>
          <w:p w14:paraId="4A304E5F" w14:textId="77777777" w:rsidR="00855228" w:rsidRPr="00602F15" w:rsidRDefault="00855228" w:rsidP="00855228">
            <w:pPr>
              <w:spacing w:after="200" w:line="276" w:lineRule="auto"/>
              <w:rPr>
                <w:sz w:val="20"/>
                <w:szCs w:val="20"/>
              </w:rPr>
            </w:pPr>
            <w:r w:rsidRPr="00602F15">
              <w:rPr>
                <w:sz w:val="20"/>
                <w:szCs w:val="20"/>
              </w:rPr>
              <w:t>Εξοπλισμού και υλικοτεχνικής υποδομής</w:t>
            </w:r>
          </w:p>
        </w:tc>
        <w:tc>
          <w:tcPr>
            <w:tcW w:w="1606" w:type="dxa"/>
            <w:tcMar>
              <w:top w:w="0" w:type="dxa"/>
              <w:left w:w="108" w:type="dxa"/>
              <w:bottom w:w="0" w:type="dxa"/>
              <w:right w:w="108" w:type="dxa"/>
            </w:tcMar>
            <w:vAlign w:val="bottom"/>
          </w:tcPr>
          <w:p w14:paraId="3A3B71BF"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1587810F"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0A6ED9AB"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193" w:type="dxa"/>
          </w:tcPr>
          <w:p w14:paraId="59A137F5"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370" w:type="dxa"/>
          </w:tcPr>
          <w:p w14:paraId="18EC8CBF" w14:textId="77777777" w:rsidR="00855228" w:rsidRPr="00A035B0" w:rsidRDefault="00855228" w:rsidP="00855228">
            <w:pPr>
              <w:spacing w:after="200" w:line="276" w:lineRule="auto"/>
              <w:rPr>
                <w:rFonts w:ascii="Arial" w:eastAsia="Calibri" w:hAnsi="Arial" w:cs="Arial"/>
                <w:color w:val="FF0000"/>
                <w:sz w:val="20"/>
                <w:szCs w:val="20"/>
                <w:lang w:eastAsia="en-US"/>
              </w:rPr>
            </w:pPr>
          </w:p>
        </w:tc>
      </w:tr>
      <w:tr w:rsidR="00855228" w:rsidRPr="00A035B0" w14:paraId="6582DCBD" w14:textId="77777777" w:rsidTr="003B32FD">
        <w:trPr>
          <w:trHeight w:val="586"/>
        </w:trPr>
        <w:tc>
          <w:tcPr>
            <w:tcW w:w="536" w:type="dxa"/>
            <w:tcMar>
              <w:top w:w="0" w:type="dxa"/>
              <w:left w:w="108" w:type="dxa"/>
              <w:bottom w:w="0" w:type="dxa"/>
              <w:right w:w="108" w:type="dxa"/>
            </w:tcMar>
          </w:tcPr>
          <w:p w14:paraId="4441C828" w14:textId="77777777" w:rsidR="00855228" w:rsidRPr="00855228" w:rsidRDefault="00855228" w:rsidP="00855228">
            <w:pPr>
              <w:spacing w:after="200" w:line="276" w:lineRule="auto"/>
              <w:jc w:val="center"/>
              <w:rPr>
                <w:rFonts w:ascii="Arial" w:eastAsia="Calibri" w:hAnsi="Arial" w:cs="Arial"/>
                <w:sz w:val="20"/>
                <w:szCs w:val="20"/>
                <w:lang w:eastAsia="en-US"/>
              </w:rPr>
            </w:pPr>
            <w:r w:rsidRPr="00855228">
              <w:rPr>
                <w:rFonts w:ascii="Arial" w:eastAsia="Calibri" w:hAnsi="Arial" w:cs="Arial"/>
                <w:sz w:val="20"/>
                <w:szCs w:val="20"/>
                <w:lang w:eastAsia="en-US"/>
              </w:rPr>
              <w:t>5</w:t>
            </w:r>
          </w:p>
        </w:tc>
        <w:tc>
          <w:tcPr>
            <w:tcW w:w="3670" w:type="dxa"/>
            <w:tcMar>
              <w:top w:w="0" w:type="dxa"/>
              <w:left w:w="108" w:type="dxa"/>
              <w:bottom w:w="0" w:type="dxa"/>
              <w:right w:w="108" w:type="dxa"/>
            </w:tcMar>
          </w:tcPr>
          <w:p w14:paraId="2AA87941" w14:textId="77777777" w:rsidR="00855228" w:rsidRPr="00602F15" w:rsidRDefault="00855228" w:rsidP="00855228">
            <w:pPr>
              <w:spacing w:after="200" w:line="276" w:lineRule="auto"/>
              <w:rPr>
                <w:sz w:val="20"/>
                <w:szCs w:val="20"/>
              </w:rPr>
            </w:pPr>
            <w:r w:rsidRPr="00602F15">
              <w:rPr>
                <w:sz w:val="20"/>
                <w:szCs w:val="20"/>
              </w:rPr>
              <w:t>Λοιπές λειτουργικές δαπάνες</w:t>
            </w:r>
          </w:p>
        </w:tc>
        <w:tc>
          <w:tcPr>
            <w:tcW w:w="1606" w:type="dxa"/>
            <w:tcMar>
              <w:top w:w="0" w:type="dxa"/>
              <w:left w:w="108" w:type="dxa"/>
              <w:bottom w:w="0" w:type="dxa"/>
              <w:right w:w="108" w:type="dxa"/>
            </w:tcMar>
            <w:vAlign w:val="bottom"/>
          </w:tcPr>
          <w:p w14:paraId="1C407A79"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70A72ED9"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58BD3231"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193" w:type="dxa"/>
          </w:tcPr>
          <w:p w14:paraId="6D3B6946"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370" w:type="dxa"/>
          </w:tcPr>
          <w:p w14:paraId="1B429CB7" w14:textId="77777777" w:rsidR="00855228" w:rsidRPr="00A035B0" w:rsidRDefault="00855228" w:rsidP="00855228">
            <w:pPr>
              <w:spacing w:after="200" w:line="276" w:lineRule="auto"/>
              <w:rPr>
                <w:rFonts w:ascii="Arial" w:eastAsia="Calibri" w:hAnsi="Arial" w:cs="Arial"/>
                <w:color w:val="FF0000"/>
                <w:sz w:val="20"/>
                <w:szCs w:val="20"/>
                <w:lang w:eastAsia="en-US"/>
              </w:rPr>
            </w:pPr>
          </w:p>
        </w:tc>
      </w:tr>
      <w:tr w:rsidR="00855228" w:rsidRPr="00A035B0" w14:paraId="5E193C2B" w14:textId="77777777" w:rsidTr="00855228">
        <w:trPr>
          <w:trHeight w:val="444"/>
        </w:trPr>
        <w:tc>
          <w:tcPr>
            <w:tcW w:w="4206" w:type="dxa"/>
            <w:gridSpan w:val="2"/>
            <w:tcMar>
              <w:top w:w="0" w:type="dxa"/>
              <w:left w:w="108" w:type="dxa"/>
              <w:bottom w:w="0" w:type="dxa"/>
              <w:right w:w="108" w:type="dxa"/>
            </w:tcMar>
          </w:tcPr>
          <w:p w14:paraId="685B2AB4" w14:textId="77777777" w:rsidR="00855228" w:rsidRPr="00A035B0" w:rsidRDefault="00855228" w:rsidP="00855228">
            <w:pPr>
              <w:spacing w:after="200" w:line="276" w:lineRule="auto"/>
              <w:rPr>
                <w:rFonts w:ascii="Arial" w:eastAsia="Calibri" w:hAnsi="Arial" w:cs="Arial"/>
                <w:sz w:val="20"/>
                <w:szCs w:val="20"/>
                <w:lang w:eastAsia="en-US"/>
              </w:rPr>
            </w:pPr>
            <w:r w:rsidRPr="00855228">
              <w:rPr>
                <w:rFonts w:eastAsia="Calibri"/>
                <w:b/>
                <w:sz w:val="20"/>
                <w:szCs w:val="20"/>
                <w:lang w:eastAsia="en-US"/>
              </w:rPr>
              <w:t>ΜΕΡΙΚΟ ΣΥΝΟΛΟ (70%)</w:t>
            </w:r>
          </w:p>
        </w:tc>
        <w:tc>
          <w:tcPr>
            <w:tcW w:w="1606" w:type="dxa"/>
            <w:tcMar>
              <w:top w:w="0" w:type="dxa"/>
              <w:left w:w="108" w:type="dxa"/>
              <w:bottom w:w="0" w:type="dxa"/>
              <w:right w:w="108" w:type="dxa"/>
            </w:tcMar>
          </w:tcPr>
          <w:p w14:paraId="0C8238C0"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7AC7CCCD"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5E08D75F"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193" w:type="dxa"/>
          </w:tcPr>
          <w:p w14:paraId="143B3DF1"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370" w:type="dxa"/>
          </w:tcPr>
          <w:p w14:paraId="3FC405A4" w14:textId="77777777" w:rsidR="00855228" w:rsidRPr="00A035B0" w:rsidRDefault="00855228" w:rsidP="00855228">
            <w:pPr>
              <w:spacing w:after="200" w:line="276" w:lineRule="auto"/>
              <w:rPr>
                <w:rFonts w:ascii="Arial" w:eastAsia="Calibri" w:hAnsi="Arial" w:cs="Arial"/>
                <w:color w:val="FF0000"/>
                <w:sz w:val="20"/>
                <w:szCs w:val="20"/>
                <w:lang w:eastAsia="en-US"/>
              </w:rPr>
            </w:pPr>
          </w:p>
        </w:tc>
      </w:tr>
      <w:tr w:rsidR="00855228" w:rsidRPr="00A035B0" w14:paraId="3931AFFC" w14:textId="77777777" w:rsidTr="0046079F">
        <w:trPr>
          <w:trHeight w:val="481"/>
        </w:trPr>
        <w:tc>
          <w:tcPr>
            <w:tcW w:w="536" w:type="dxa"/>
            <w:tcMar>
              <w:top w:w="0" w:type="dxa"/>
              <w:left w:w="108" w:type="dxa"/>
              <w:bottom w:w="0" w:type="dxa"/>
              <w:right w:w="108" w:type="dxa"/>
            </w:tcMar>
          </w:tcPr>
          <w:p w14:paraId="0926246D" w14:textId="77777777" w:rsidR="00855228" w:rsidRPr="0046079F" w:rsidRDefault="0046079F" w:rsidP="00855228">
            <w:pPr>
              <w:spacing w:after="200" w:line="276" w:lineRule="auto"/>
              <w:jc w:val="center"/>
              <w:rPr>
                <w:rFonts w:ascii="Arial" w:eastAsia="Calibri" w:hAnsi="Arial" w:cs="Arial"/>
                <w:sz w:val="20"/>
                <w:szCs w:val="20"/>
                <w:lang w:eastAsia="en-US"/>
              </w:rPr>
            </w:pPr>
            <w:r w:rsidRPr="0046079F">
              <w:rPr>
                <w:rFonts w:ascii="Arial" w:eastAsia="Calibri" w:hAnsi="Arial" w:cs="Arial"/>
                <w:sz w:val="20"/>
                <w:szCs w:val="20"/>
                <w:lang w:eastAsia="en-US"/>
              </w:rPr>
              <w:t>6</w:t>
            </w:r>
          </w:p>
        </w:tc>
        <w:tc>
          <w:tcPr>
            <w:tcW w:w="3670" w:type="dxa"/>
            <w:tcMar>
              <w:top w:w="0" w:type="dxa"/>
              <w:left w:w="108" w:type="dxa"/>
              <w:bottom w:w="0" w:type="dxa"/>
              <w:right w:w="108" w:type="dxa"/>
            </w:tcMar>
          </w:tcPr>
          <w:p w14:paraId="1750252B" w14:textId="77777777" w:rsidR="00855228" w:rsidRPr="00A035B0" w:rsidRDefault="00855228" w:rsidP="0046079F">
            <w:pPr>
              <w:spacing w:after="200" w:line="276" w:lineRule="auto"/>
              <w:rPr>
                <w:rFonts w:ascii="Arial" w:hAnsi="Arial" w:cs="Arial"/>
                <w:sz w:val="20"/>
                <w:szCs w:val="20"/>
                <w:lang w:eastAsia="en-US"/>
              </w:rPr>
            </w:pPr>
            <w:r w:rsidRPr="0046079F">
              <w:rPr>
                <w:sz w:val="20"/>
                <w:szCs w:val="20"/>
              </w:rPr>
              <w:t>Λειτουργικά έξοδα Ιδρυμάτων (30%)</w:t>
            </w:r>
            <w:r w:rsidRPr="00A035B0">
              <w:rPr>
                <w:rFonts w:ascii="Arial" w:hAnsi="Arial" w:cs="Arial"/>
                <w:sz w:val="20"/>
                <w:szCs w:val="20"/>
                <w:lang w:eastAsia="en-US"/>
              </w:rPr>
              <w:t xml:space="preserve"> </w:t>
            </w:r>
          </w:p>
        </w:tc>
        <w:tc>
          <w:tcPr>
            <w:tcW w:w="1606" w:type="dxa"/>
            <w:tcMar>
              <w:top w:w="0" w:type="dxa"/>
              <w:left w:w="108" w:type="dxa"/>
              <w:bottom w:w="0" w:type="dxa"/>
              <w:right w:w="108" w:type="dxa"/>
            </w:tcMar>
          </w:tcPr>
          <w:p w14:paraId="78AEA59B" w14:textId="77777777" w:rsidR="00855228" w:rsidRPr="00A035B0" w:rsidRDefault="00855228" w:rsidP="00855228">
            <w:pPr>
              <w:spacing w:after="200" w:line="276" w:lineRule="auto"/>
              <w:jc w:val="center"/>
              <w:rPr>
                <w:rFonts w:ascii="Arial" w:eastAsia="Calibri" w:hAnsi="Arial" w:cs="Arial"/>
                <w:color w:val="FF0000"/>
                <w:sz w:val="20"/>
                <w:szCs w:val="20"/>
                <w:lang w:eastAsia="en-US"/>
              </w:rPr>
            </w:pPr>
          </w:p>
        </w:tc>
        <w:tc>
          <w:tcPr>
            <w:tcW w:w="1276" w:type="dxa"/>
          </w:tcPr>
          <w:p w14:paraId="5F1413FB"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276" w:type="dxa"/>
          </w:tcPr>
          <w:p w14:paraId="204F7AF2"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193" w:type="dxa"/>
          </w:tcPr>
          <w:p w14:paraId="242C6BEF" w14:textId="77777777" w:rsidR="00855228" w:rsidRPr="00A035B0" w:rsidRDefault="00855228" w:rsidP="00855228">
            <w:pPr>
              <w:spacing w:after="200" w:line="276" w:lineRule="auto"/>
              <w:rPr>
                <w:rFonts w:ascii="Arial" w:eastAsia="Calibri" w:hAnsi="Arial" w:cs="Arial"/>
                <w:color w:val="FF0000"/>
                <w:sz w:val="20"/>
                <w:szCs w:val="20"/>
                <w:lang w:eastAsia="en-US"/>
              </w:rPr>
            </w:pPr>
          </w:p>
        </w:tc>
        <w:tc>
          <w:tcPr>
            <w:tcW w:w="1370" w:type="dxa"/>
          </w:tcPr>
          <w:p w14:paraId="57357761" w14:textId="77777777" w:rsidR="00855228" w:rsidRPr="00A035B0" w:rsidRDefault="00855228" w:rsidP="00855228">
            <w:pPr>
              <w:spacing w:after="200" w:line="276" w:lineRule="auto"/>
              <w:ind w:firstLine="103"/>
              <w:rPr>
                <w:rFonts w:ascii="Arial" w:eastAsia="Calibri" w:hAnsi="Arial" w:cs="Arial"/>
                <w:color w:val="FF0000"/>
                <w:sz w:val="20"/>
                <w:szCs w:val="20"/>
                <w:lang w:eastAsia="en-US"/>
              </w:rPr>
            </w:pPr>
          </w:p>
        </w:tc>
      </w:tr>
      <w:tr w:rsidR="00855228" w:rsidRPr="00A035B0" w14:paraId="2C6CC1AB" w14:textId="77777777" w:rsidTr="00855228">
        <w:trPr>
          <w:trHeight w:val="211"/>
        </w:trPr>
        <w:tc>
          <w:tcPr>
            <w:tcW w:w="4206" w:type="dxa"/>
            <w:gridSpan w:val="2"/>
            <w:tcMar>
              <w:top w:w="0" w:type="dxa"/>
              <w:left w:w="108" w:type="dxa"/>
              <w:bottom w:w="0" w:type="dxa"/>
              <w:right w:w="108" w:type="dxa"/>
            </w:tcMar>
          </w:tcPr>
          <w:p w14:paraId="42393807" w14:textId="77777777" w:rsidR="00855228" w:rsidRPr="00A035B0" w:rsidRDefault="00855228" w:rsidP="00855228">
            <w:pPr>
              <w:spacing w:after="200" w:line="276" w:lineRule="auto"/>
              <w:rPr>
                <w:rFonts w:ascii="Arial" w:eastAsia="Calibri" w:hAnsi="Arial" w:cs="Arial"/>
                <w:b/>
                <w:sz w:val="20"/>
                <w:szCs w:val="20"/>
                <w:lang w:eastAsia="en-US"/>
              </w:rPr>
            </w:pPr>
            <w:r w:rsidRPr="00A035B0">
              <w:rPr>
                <w:rFonts w:ascii="Arial" w:eastAsia="Calibri" w:hAnsi="Arial" w:cs="Arial"/>
                <w:b/>
                <w:sz w:val="20"/>
                <w:szCs w:val="20"/>
                <w:lang w:eastAsia="en-US"/>
              </w:rPr>
              <w:t>ΣΥΝΟΛΟ</w:t>
            </w:r>
          </w:p>
        </w:tc>
        <w:tc>
          <w:tcPr>
            <w:tcW w:w="1606" w:type="dxa"/>
            <w:tcMar>
              <w:top w:w="0" w:type="dxa"/>
              <w:left w:w="108" w:type="dxa"/>
              <w:bottom w:w="0" w:type="dxa"/>
              <w:right w:w="108" w:type="dxa"/>
            </w:tcMar>
          </w:tcPr>
          <w:p w14:paraId="28274A72" w14:textId="77777777" w:rsidR="00855228" w:rsidRPr="00A035B0" w:rsidRDefault="00855228" w:rsidP="00855228">
            <w:pPr>
              <w:spacing w:after="200" w:line="276" w:lineRule="auto"/>
              <w:rPr>
                <w:rFonts w:ascii="Arial" w:eastAsia="Calibri" w:hAnsi="Arial" w:cs="Arial"/>
                <w:b/>
                <w:color w:val="FF0000"/>
                <w:sz w:val="20"/>
                <w:szCs w:val="20"/>
                <w:lang w:eastAsia="en-US"/>
              </w:rPr>
            </w:pPr>
          </w:p>
        </w:tc>
        <w:tc>
          <w:tcPr>
            <w:tcW w:w="1276" w:type="dxa"/>
          </w:tcPr>
          <w:p w14:paraId="065FD275" w14:textId="77777777" w:rsidR="00855228" w:rsidRPr="00A035B0" w:rsidRDefault="00855228" w:rsidP="00855228">
            <w:pPr>
              <w:spacing w:after="200" w:line="276" w:lineRule="auto"/>
              <w:rPr>
                <w:rFonts w:ascii="Arial" w:eastAsia="Calibri" w:hAnsi="Arial" w:cs="Arial"/>
                <w:b/>
                <w:color w:val="FF0000"/>
                <w:sz w:val="20"/>
                <w:szCs w:val="20"/>
                <w:lang w:eastAsia="en-US"/>
              </w:rPr>
            </w:pPr>
          </w:p>
        </w:tc>
        <w:tc>
          <w:tcPr>
            <w:tcW w:w="1276" w:type="dxa"/>
          </w:tcPr>
          <w:p w14:paraId="25197A38" w14:textId="77777777" w:rsidR="00855228" w:rsidRPr="00A035B0" w:rsidRDefault="00855228" w:rsidP="00855228">
            <w:pPr>
              <w:spacing w:after="200" w:line="276" w:lineRule="auto"/>
              <w:rPr>
                <w:rFonts w:ascii="Arial" w:eastAsia="Calibri" w:hAnsi="Arial" w:cs="Arial"/>
                <w:b/>
                <w:color w:val="FF0000"/>
                <w:sz w:val="20"/>
                <w:szCs w:val="20"/>
                <w:lang w:eastAsia="en-US"/>
              </w:rPr>
            </w:pPr>
          </w:p>
        </w:tc>
        <w:tc>
          <w:tcPr>
            <w:tcW w:w="1193" w:type="dxa"/>
          </w:tcPr>
          <w:p w14:paraId="5D727428" w14:textId="77777777" w:rsidR="00855228" w:rsidRPr="00A035B0" w:rsidRDefault="00855228" w:rsidP="00855228">
            <w:pPr>
              <w:spacing w:after="200" w:line="276" w:lineRule="auto"/>
              <w:rPr>
                <w:rFonts w:ascii="Arial" w:eastAsia="Calibri" w:hAnsi="Arial" w:cs="Arial"/>
                <w:b/>
                <w:color w:val="FF0000"/>
                <w:sz w:val="20"/>
                <w:szCs w:val="20"/>
                <w:lang w:eastAsia="en-US"/>
              </w:rPr>
            </w:pPr>
          </w:p>
        </w:tc>
        <w:tc>
          <w:tcPr>
            <w:tcW w:w="1370" w:type="dxa"/>
          </w:tcPr>
          <w:p w14:paraId="0ADF1D1E" w14:textId="77777777" w:rsidR="00855228" w:rsidRPr="00A035B0" w:rsidRDefault="00855228" w:rsidP="00855228">
            <w:pPr>
              <w:spacing w:after="200" w:line="276" w:lineRule="auto"/>
              <w:rPr>
                <w:rFonts w:ascii="Arial" w:eastAsia="Calibri" w:hAnsi="Arial" w:cs="Arial"/>
                <w:b/>
                <w:color w:val="FF0000"/>
                <w:sz w:val="20"/>
                <w:szCs w:val="20"/>
                <w:lang w:eastAsia="en-US"/>
              </w:rPr>
            </w:pPr>
          </w:p>
        </w:tc>
      </w:tr>
    </w:tbl>
    <w:p w14:paraId="634E98AE" w14:textId="77777777" w:rsidR="00261A75" w:rsidRDefault="00A53D30" w:rsidP="00D57E5E">
      <w:pPr>
        <w:widowControl w:val="0"/>
        <w:spacing w:line="276" w:lineRule="auto"/>
        <w:ind w:left="20" w:right="20"/>
        <w:jc w:val="both"/>
        <w:rPr>
          <w:sz w:val="20"/>
          <w:szCs w:val="20"/>
        </w:rPr>
      </w:pPr>
      <w:r>
        <w:rPr>
          <w:sz w:val="20"/>
          <w:szCs w:val="20"/>
        </w:rPr>
        <w:t>*Αναφέρεται στον Προϋπολογισμό ενός πλήρους κύκλου φοίτησης του Προγράμματος για τους εισακτέους του εν λόγω έτους.</w:t>
      </w:r>
    </w:p>
    <w:p w14:paraId="2E704947" w14:textId="77777777" w:rsidR="00630E87" w:rsidRDefault="00630E87" w:rsidP="00D57E5E">
      <w:pPr>
        <w:widowControl w:val="0"/>
        <w:spacing w:line="276" w:lineRule="auto"/>
        <w:ind w:left="20" w:right="20"/>
        <w:jc w:val="both"/>
        <w:rPr>
          <w:sz w:val="20"/>
          <w:szCs w:val="20"/>
        </w:rPr>
      </w:pPr>
    </w:p>
    <w:p w14:paraId="59444A10" w14:textId="77777777" w:rsidR="00DD4F09" w:rsidRDefault="00DF4F4E" w:rsidP="00DD4F09">
      <w:pPr>
        <w:autoSpaceDE w:val="0"/>
        <w:autoSpaceDN w:val="0"/>
        <w:adjustRightInd w:val="0"/>
        <w:spacing w:line="360" w:lineRule="auto"/>
        <w:jc w:val="both"/>
        <w:rPr>
          <w:b/>
        </w:rPr>
      </w:pPr>
      <w:r w:rsidRPr="00905F5D">
        <w:rPr>
          <w:b/>
        </w:rPr>
        <w:lastRenderedPageBreak/>
        <w:t>Β</w:t>
      </w:r>
      <w:r w:rsidR="00640731" w:rsidRPr="00905F5D">
        <w:rPr>
          <w:b/>
        </w:rPr>
        <w:t xml:space="preserve">) </w:t>
      </w:r>
      <w:r w:rsidR="00DD4F09" w:rsidRPr="00905F5D">
        <w:rPr>
          <w:b/>
        </w:rPr>
        <w:t>Μελέτη σκοπιμότητας</w:t>
      </w:r>
      <w:r w:rsidRPr="00905F5D">
        <w:rPr>
          <w:b/>
        </w:rPr>
        <w:t xml:space="preserve"> – βιωσιμότητας </w:t>
      </w:r>
    </w:p>
    <w:p w14:paraId="2BDA3582" w14:textId="77777777" w:rsidR="001B0FA9" w:rsidRPr="00905F5D" w:rsidRDefault="00905F5D" w:rsidP="00DD4F09">
      <w:pPr>
        <w:autoSpaceDE w:val="0"/>
        <w:autoSpaceDN w:val="0"/>
        <w:adjustRightInd w:val="0"/>
        <w:spacing w:line="360" w:lineRule="auto"/>
        <w:jc w:val="both"/>
        <w:rPr>
          <w:b/>
        </w:rPr>
      </w:pPr>
      <w:r>
        <w:rPr>
          <w:b/>
        </w:rPr>
        <w:t xml:space="preserve">   </w:t>
      </w:r>
      <w:r w:rsidR="001B0FA9">
        <w:rPr>
          <w:b/>
        </w:rPr>
        <w:t>1.</w:t>
      </w:r>
      <w:r>
        <w:rPr>
          <w:b/>
        </w:rPr>
        <w:t xml:space="preserve">  Μελέτη σκοπιμότητας </w:t>
      </w:r>
    </w:p>
    <w:p w14:paraId="6D439311" w14:textId="77777777" w:rsidR="001B0FA9" w:rsidRPr="008A7E05" w:rsidRDefault="00C93C3B" w:rsidP="00DD4F09">
      <w:pPr>
        <w:autoSpaceDE w:val="0"/>
        <w:autoSpaceDN w:val="0"/>
        <w:adjustRightInd w:val="0"/>
        <w:spacing w:line="360" w:lineRule="auto"/>
        <w:jc w:val="both"/>
        <w:rPr>
          <w:b/>
          <w:u w:val="single"/>
        </w:rPr>
      </w:pPr>
      <w:r w:rsidRPr="001B0FA9">
        <w:rPr>
          <w:b/>
        </w:rPr>
        <w:t xml:space="preserve">  </w:t>
      </w:r>
      <w:r w:rsidR="001B0FA9" w:rsidRPr="008A7E05">
        <w:rPr>
          <w:b/>
          <w:u w:val="single"/>
        </w:rPr>
        <w:t>1.α. Αναγκαιότητα ίδρυσης του ΠΜΣ και περιγραφή των στόχων του</w:t>
      </w:r>
      <w:r w:rsidRPr="008A7E05">
        <w:rPr>
          <w:b/>
          <w:u w:val="single"/>
        </w:rPr>
        <w:t xml:space="preserve">  </w:t>
      </w:r>
    </w:p>
    <w:p w14:paraId="546DE105" w14:textId="77777777" w:rsidR="00262D82" w:rsidRDefault="00262D82" w:rsidP="00DD4F09">
      <w:pPr>
        <w:autoSpaceDE w:val="0"/>
        <w:autoSpaceDN w:val="0"/>
        <w:adjustRightInd w:val="0"/>
        <w:spacing w:line="360" w:lineRule="auto"/>
        <w:jc w:val="both"/>
        <w:rPr>
          <w:b/>
        </w:rPr>
      </w:pPr>
    </w:p>
    <w:p w14:paraId="165E61BF" w14:textId="77777777" w:rsidR="001B0FA9" w:rsidRPr="00750707" w:rsidRDefault="00262D82" w:rsidP="00DD4F09">
      <w:pPr>
        <w:autoSpaceDE w:val="0"/>
        <w:autoSpaceDN w:val="0"/>
        <w:adjustRightInd w:val="0"/>
        <w:spacing w:line="360" w:lineRule="auto"/>
        <w:jc w:val="both"/>
        <w:rPr>
          <w:iCs/>
          <w:color w:val="FF0000"/>
          <w:sz w:val="28"/>
          <w:szCs w:val="28"/>
        </w:rPr>
      </w:pPr>
      <w:r w:rsidRPr="00750707">
        <w:rPr>
          <w:iCs/>
          <w:color w:val="FF0000"/>
          <w:sz w:val="28"/>
          <w:szCs w:val="28"/>
        </w:rPr>
        <w:t>Εκτίθενται</w:t>
      </w:r>
      <w:r w:rsidR="001B0FA9" w:rsidRPr="00750707">
        <w:rPr>
          <w:iCs/>
          <w:color w:val="FF0000"/>
          <w:sz w:val="28"/>
          <w:szCs w:val="28"/>
        </w:rPr>
        <w:t xml:space="preserve"> αναλυτικά οι </w:t>
      </w:r>
      <w:r w:rsidRPr="00750707">
        <w:rPr>
          <w:iCs/>
          <w:color w:val="FF0000"/>
          <w:sz w:val="28"/>
          <w:szCs w:val="28"/>
        </w:rPr>
        <w:t>επιστημονικοί</w:t>
      </w:r>
      <w:r w:rsidR="001B0FA9" w:rsidRPr="00750707">
        <w:rPr>
          <w:iCs/>
          <w:color w:val="FF0000"/>
          <w:sz w:val="28"/>
          <w:szCs w:val="28"/>
        </w:rPr>
        <w:t xml:space="preserve">, επιστημολογικοί και </w:t>
      </w:r>
      <w:r w:rsidRPr="00750707">
        <w:rPr>
          <w:iCs/>
          <w:color w:val="FF0000"/>
          <w:sz w:val="28"/>
          <w:szCs w:val="28"/>
        </w:rPr>
        <w:t>κοινωνικοί</w:t>
      </w:r>
      <w:r w:rsidR="001B0FA9" w:rsidRPr="00750707">
        <w:rPr>
          <w:iCs/>
          <w:color w:val="FF0000"/>
          <w:sz w:val="28"/>
          <w:szCs w:val="28"/>
        </w:rPr>
        <w:t xml:space="preserve"> λόγοι που </w:t>
      </w:r>
      <w:r w:rsidRPr="00750707">
        <w:rPr>
          <w:iCs/>
          <w:color w:val="FF0000"/>
          <w:sz w:val="28"/>
          <w:szCs w:val="28"/>
        </w:rPr>
        <w:t>καθιστούν</w:t>
      </w:r>
      <w:r w:rsidR="001B0FA9" w:rsidRPr="00750707">
        <w:rPr>
          <w:iCs/>
          <w:color w:val="FF0000"/>
          <w:sz w:val="28"/>
          <w:szCs w:val="28"/>
        </w:rPr>
        <w:t xml:space="preserve"> </w:t>
      </w:r>
      <w:r w:rsidRPr="00750707">
        <w:rPr>
          <w:iCs/>
          <w:color w:val="FF0000"/>
          <w:sz w:val="28"/>
          <w:szCs w:val="28"/>
        </w:rPr>
        <w:t>αναγκαία</w:t>
      </w:r>
      <w:r w:rsidR="001B0FA9" w:rsidRPr="00750707">
        <w:rPr>
          <w:iCs/>
          <w:color w:val="FF0000"/>
          <w:sz w:val="28"/>
          <w:szCs w:val="28"/>
        </w:rPr>
        <w:t xml:space="preserve"> και </w:t>
      </w:r>
      <w:r w:rsidRPr="00750707">
        <w:rPr>
          <w:iCs/>
          <w:color w:val="FF0000"/>
          <w:sz w:val="28"/>
          <w:szCs w:val="28"/>
        </w:rPr>
        <w:t>σημαντική</w:t>
      </w:r>
      <w:r w:rsidR="001B0FA9" w:rsidRPr="00750707">
        <w:rPr>
          <w:iCs/>
          <w:color w:val="FF0000"/>
          <w:sz w:val="28"/>
          <w:szCs w:val="28"/>
        </w:rPr>
        <w:t xml:space="preserve"> τη </w:t>
      </w:r>
      <w:r w:rsidRPr="00750707">
        <w:rPr>
          <w:iCs/>
          <w:color w:val="FF0000"/>
          <w:sz w:val="28"/>
          <w:szCs w:val="28"/>
        </w:rPr>
        <w:t>λειτουργία</w:t>
      </w:r>
      <w:r w:rsidR="001B0FA9" w:rsidRPr="00750707">
        <w:rPr>
          <w:iCs/>
          <w:color w:val="FF0000"/>
          <w:sz w:val="28"/>
          <w:szCs w:val="28"/>
        </w:rPr>
        <w:t xml:space="preserve"> του Π</w:t>
      </w:r>
      <w:r w:rsidRPr="00750707">
        <w:rPr>
          <w:iCs/>
          <w:color w:val="FF0000"/>
          <w:sz w:val="28"/>
          <w:szCs w:val="28"/>
        </w:rPr>
        <w:t>.</w:t>
      </w:r>
      <w:r w:rsidR="001B0FA9" w:rsidRPr="00750707">
        <w:rPr>
          <w:iCs/>
          <w:color w:val="FF0000"/>
          <w:sz w:val="28"/>
          <w:szCs w:val="28"/>
        </w:rPr>
        <w:t>Μ</w:t>
      </w:r>
      <w:r w:rsidRPr="00750707">
        <w:rPr>
          <w:iCs/>
          <w:color w:val="FF0000"/>
          <w:sz w:val="28"/>
          <w:szCs w:val="28"/>
        </w:rPr>
        <w:t>.</w:t>
      </w:r>
      <w:r w:rsidR="001B0FA9" w:rsidRPr="00750707">
        <w:rPr>
          <w:iCs/>
          <w:color w:val="FF0000"/>
          <w:sz w:val="28"/>
          <w:szCs w:val="28"/>
        </w:rPr>
        <w:t xml:space="preserve">Σ. Παρατίθενται </w:t>
      </w:r>
      <w:r w:rsidRPr="00750707">
        <w:rPr>
          <w:iCs/>
          <w:color w:val="FF0000"/>
          <w:sz w:val="28"/>
          <w:szCs w:val="28"/>
        </w:rPr>
        <w:t>επίσης</w:t>
      </w:r>
      <w:r w:rsidR="001B0FA9" w:rsidRPr="00750707">
        <w:rPr>
          <w:iCs/>
          <w:color w:val="FF0000"/>
          <w:sz w:val="28"/>
          <w:szCs w:val="28"/>
        </w:rPr>
        <w:t xml:space="preserve"> οι </w:t>
      </w:r>
      <w:r w:rsidRPr="00750707">
        <w:rPr>
          <w:iCs/>
          <w:color w:val="FF0000"/>
          <w:sz w:val="28"/>
          <w:szCs w:val="28"/>
        </w:rPr>
        <w:t>στόχοι</w:t>
      </w:r>
      <w:r w:rsidR="001B0FA9" w:rsidRPr="00750707">
        <w:rPr>
          <w:iCs/>
          <w:color w:val="FF0000"/>
          <w:sz w:val="28"/>
          <w:szCs w:val="28"/>
        </w:rPr>
        <w:t xml:space="preserve"> του και ο </w:t>
      </w:r>
      <w:r w:rsidRPr="00750707">
        <w:rPr>
          <w:iCs/>
          <w:color w:val="FF0000"/>
          <w:sz w:val="28"/>
          <w:szCs w:val="28"/>
        </w:rPr>
        <w:t>βαθμός</w:t>
      </w:r>
      <w:r w:rsidR="001B0FA9" w:rsidRPr="00750707">
        <w:rPr>
          <w:iCs/>
          <w:color w:val="FF0000"/>
          <w:sz w:val="28"/>
          <w:szCs w:val="28"/>
        </w:rPr>
        <w:t xml:space="preserve"> </w:t>
      </w:r>
      <w:r w:rsidRPr="00750707">
        <w:rPr>
          <w:iCs/>
          <w:color w:val="FF0000"/>
          <w:sz w:val="28"/>
          <w:szCs w:val="28"/>
        </w:rPr>
        <w:t>σύνδεσης</w:t>
      </w:r>
      <w:r w:rsidR="001B0FA9" w:rsidRPr="00750707">
        <w:rPr>
          <w:iCs/>
          <w:color w:val="FF0000"/>
          <w:sz w:val="28"/>
          <w:szCs w:val="28"/>
        </w:rPr>
        <w:t xml:space="preserve"> της </w:t>
      </w:r>
      <w:r w:rsidRPr="00750707">
        <w:rPr>
          <w:iCs/>
          <w:color w:val="FF0000"/>
          <w:sz w:val="28"/>
          <w:szCs w:val="28"/>
        </w:rPr>
        <w:t>διδασκαλίας</w:t>
      </w:r>
      <w:r w:rsidR="001B0FA9" w:rsidRPr="00750707">
        <w:rPr>
          <w:iCs/>
          <w:color w:val="FF0000"/>
          <w:sz w:val="28"/>
          <w:szCs w:val="28"/>
        </w:rPr>
        <w:t xml:space="preserve"> με την </w:t>
      </w:r>
      <w:r w:rsidRPr="00750707">
        <w:rPr>
          <w:iCs/>
          <w:color w:val="FF0000"/>
          <w:sz w:val="28"/>
          <w:szCs w:val="28"/>
        </w:rPr>
        <w:t>έρευνα</w:t>
      </w:r>
      <w:r w:rsidR="001B0FA9" w:rsidRPr="00750707">
        <w:rPr>
          <w:iCs/>
          <w:color w:val="FF0000"/>
          <w:sz w:val="28"/>
          <w:szCs w:val="28"/>
        </w:rPr>
        <w:t>.</w:t>
      </w:r>
    </w:p>
    <w:p w14:paraId="3DD8A990" w14:textId="77777777" w:rsidR="00262D82" w:rsidRDefault="00262D82" w:rsidP="00DD4F09">
      <w:pPr>
        <w:autoSpaceDE w:val="0"/>
        <w:autoSpaceDN w:val="0"/>
        <w:adjustRightInd w:val="0"/>
        <w:spacing w:line="360" w:lineRule="auto"/>
        <w:jc w:val="both"/>
        <w:rPr>
          <w:color w:val="FF0000"/>
          <w:sz w:val="28"/>
          <w:szCs w:val="28"/>
        </w:rPr>
      </w:pPr>
    </w:p>
    <w:p w14:paraId="3BEDD699" w14:textId="77777777" w:rsidR="00262D82" w:rsidRPr="008A7E05" w:rsidRDefault="008A7E05" w:rsidP="00DD4F09">
      <w:pPr>
        <w:autoSpaceDE w:val="0"/>
        <w:autoSpaceDN w:val="0"/>
        <w:adjustRightInd w:val="0"/>
        <w:spacing w:line="360" w:lineRule="auto"/>
        <w:jc w:val="both"/>
        <w:rPr>
          <w:b/>
          <w:u w:val="single"/>
        </w:rPr>
      </w:pPr>
      <w:r>
        <w:rPr>
          <w:b/>
          <w:u w:val="single"/>
        </w:rPr>
        <w:t>1</w:t>
      </w:r>
      <w:r w:rsidR="00262D82" w:rsidRPr="008A7E05">
        <w:rPr>
          <w:b/>
          <w:u w:val="single"/>
        </w:rPr>
        <w:t xml:space="preserve">. β. Συνάφεια του Π.Μ.Σ. με το αντικείμενο του πρώτου κύκλου σπουδών </w:t>
      </w:r>
    </w:p>
    <w:p w14:paraId="2E4E8AE4" w14:textId="77777777" w:rsidR="001B0FA9" w:rsidRDefault="001B0FA9" w:rsidP="00DD4F09">
      <w:pPr>
        <w:autoSpaceDE w:val="0"/>
        <w:autoSpaceDN w:val="0"/>
        <w:adjustRightInd w:val="0"/>
        <w:spacing w:line="360" w:lineRule="auto"/>
        <w:jc w:val="both"/>
      </w:pPr>
    </w:p>
    <w:p w14:paraId="16332878" w14:textId="77777777" w:rsidR="00262D82" w:rsidRPr="00750707" w:rsidRDefault="00262D82" w:rsidP="00DD4F09">
      <w:pPr>
        <w:autoSpaceDE w:val="0"/>
        <w:autoSpaceDN w:val="0"/>
        <w:adjustRightInd w:val="0"/>
        <w:spacing w:line="360" w:lineRule="auto"/>
        <w:jc w:val="both"/>
        <w:rPr>
          <w:iCs/>
          <w:color w:val="FF0000"/>
          <w:sz w:val="28"/>
          <w:szCs w:val="28"/>
        </w:rPr>
      </w:pPr>
      <w:r w:rsidRPr="00750707">
        <w:rPr>
          <w:iCs/>
          <w:color w:val="FF0000"/>
          <w:sz w:val="28"/>
          <w:szCs w:val="28"/>
        </w:rPr>
        <w:t>Αναφέρεται η συνάφεια του Π.Μ.Σ. με τον πρώτο κύκλο σπουδών και συνιστάται επιπλέον να δειχθεί η διαφοροποίηση της ύλης, υπό την έννοια της εξειδίκευσης, από τον πρώτο κύκλο σπουδών.</w:t>
      </w:r>
    </w:p>
    <w:p w14:paraId="43A43CB0" w14:textId="77777777" w:rsidR="001B0FA9" w:rsidRDefault="001B0FA9" w:rsidP="00DD4F09">
      <w:pPr>
        <w:autoSpaceDE w:val="0"/>
        <w:autoSpaceDN w:val="0"/>
        <w:adjustRightInd w:val="0"/>
        <w:spacing w:line="360" w:lineRule="auto"/>
        <w:jc w:val="both"/>
      </w:pPr>
    </w:p>
    <w:p w14:paraId="0EB91584" w14:textId="77777777" w:rsidR="001B0FA9" w:rsidRPr="008A7E05" w:rsidRDefault="008A7E05" w:rsidP="00DD4F09">
      <w:pPr>
        <w:autoSpaceDE w:val="0"/>
        <w:autoSpaceDN w:val="0"/>
        <w:adjustRightInd w:val="0"/>
        <w:spacing w:line="360" w:lineRule="auto"/>
        <w:jc w:val="both"/>
        <w:rPr>
          <w:b/>
          <w:u w:val="single"/>
        </w:rPr>
      </w:pPr>
      <w:r>
        <w:rPr>
          <w:b/>
          <w:u w:val="single"/>
        </w:rPr>
        <w:t>1</w:t>
      </w:r>
      <w:r w:rsidR="008F2C8B">
        <w:rPr>
          <w:b/>
          <w:u w:val="single"/>
        </w:rPr>
        <w:t>.γ. Επιστημονική</w:t>
      </w:r>
      <w:r w:rsidR="00262D82" w:rsidRPr="008A7E05">
        <w:rPr>
          <w:b/>
          <w:u w:val="single"/>
        </w:rPr>
        <w:t xml:space="preserve"> επάρκεια των διδασκόντων/ουσών</w:t>
      </w:r>
    </w:p>
    <w:p w14:paraId="6D7B19CE" w14:textId="77777777" w:rsidR="00262D82" w:rsidRDefault="00262D82" w:rsidP="00DD4F09">
      <w:pPr>
        <w:autoSpaceDE w:val="0"/>
        <w:autoSpaceDN w:val="0"/>
        <w:adjustRightInd w:val="0"/>
        <w:spacing w:line="360" w:lineRule="auto"/>
        <w:jc w:val="both"/>
        <w:rPr>
          <w:b/>
        </w:rPr>
      </w:pPr>
    </w:p>
    <w:p w14:paraId="2699DE29" w14:textId="77777777" w:rsidR="00262D82" w:rsidRPr="00750707" w:rsidRDefault="00262D82" w:rsidP="00DD4F09">
      <w:pPr>
        <w:autoSpaceDE w:val="0"/>
        <w:autoSpaceDN w:val="0"/>
        <w:adjustRightInd w:val="0"/>
        <w:spacing w:line="360" w:lineRule="auto"/>
        <w:jc w:val="both"/>
        <w:rPr>
          <w:iCs/>
          <w:color w:val="FF0000"/>
          <w:sz w:val="28"/>
          <w:szCs w:val="28"/>
        </w:rPr>
      </w:pPr>
      <w:r w:rsidRPr="00750707">
        <w:rPr>
          <w:iCs/>
          <w:color w:val="FF0000"/>
          <w:sz w:val="28"/>
          <w:szCs w:val="28"/>
        </w:rPr>
        <w:t>Αναπτύσσεται η επιστημονική επάρκεια των διδασκόντων/ουσών</w:t>
      </w:r>
      <w:r w:rsidR="004F0D5E" w:rsidRPr="00750707">
        <w:rPr>
          <w:iCs/>
          <w:color w:val="FF0000"/>
          <w:sz w:val="28"/>
          <w:szCs w:val="28"/>
        </w:rPr>
        <w:t xml:space="preserve"> </w:t>
      </w:r>
      <w:r w:rsidR="00B824D5" w:rsidRPr="00750707">
        <w:rPr>
          <w:iCs/>
          <w:color w:val="FF0000"/>
          <w:sz w:val="28"/>
          <w:szCs w:val="28"/>
        </w:rPr>
        <w:t>που αναμένεται να διδάξουν στο Π.Μ</w:t>
      </w:r>
      <w:r w:rsidR="004F0D5E" w:rsidRPr="00750707">
        <w:rPr>
          <w:iCs/>
          <w:color w:val="FF0000"/>
          <w:sz w:val="28"/>
          <w:szCs w:val="28"/>
        </w:rPr>
        <w:t>.Σ.</w:t>
      </w:r>
      <w:r w:rsidRPr="00750707">
        <w:rPr>
          <w:iCs/>
          <w:color w:val="FF0000"/>
          <w:sz w:val="28"/>
          <w:szCs w:val="28"/>
        </w:rPr>
        <w:t xml:space="preserve"> ως προς το συγκεκριμένο γνωστικό αντικείμενο, με ανάλογο ερευνητικό και δημοσιευμένο έργο (η τεκμηρίωση ενδείκνυται να γίνει με βάση όσους/</w:t>
      </w:r>
      <w:proofErr w:type="spellStart"/>
      <w:r w:rsidRPr="00750707">
        <w:rPr>
          <w:iCs/>
          <w:color w:val="FF0000"/>
          <w:sz w:val="28"/>
          <w:szCs w:val="28"/>
        </w:rPr>
        <w:t>ες</w:t>
      </w:r>
      <w:proofErr w:type="spellEnd"/>
      <w:r w:rsidRPr="00750707">
        <w:rPr>
          <w:iCs/>
          <w:color w:val="FF0000"/>
          <w:sz w:val="28"/>
          <w:szCs w:val="28"/>
        </w:rPr>
        <w:t xml:space="preserve"> ενδεικτικά </w:t>
      </w:r>
      <w:r w:rsidR="008A7E05" w:rsidRPr="00750707">
        <w:rPr>
          <w:iCs/>
          <w:color w:val="FF0000"/>
          <w:sz w:val="28"/>
          <w:szCs w:val="28"/>
        </w:rPr>
        <w:t>προγραμματίζεται</w:t>
      </w:r>
      <w:r w:rsidRPr="00750707">
        <w:rPr>
          <w:iCs/>
          <w:color w:val="FF0000"/>
          <w:sz w:val="28"/>
          <w:szCs w:val="28"/>
        </w:rPr>
        <w:t xml:space="preserve"> να </w:t>
      </w:r>
      <w:r w:rsidR="008A7E05" w:rsidRPr="00750707">
        <w:rPr>
          <w:iCs/>
          <w:color w:val="FF0000"/>
          <w:sz w:val="28"/>
          <w:szCs w:val="28"/>
        </w:rPr>
        <w:t>διδάξουν</w:t>
      </w:r>
      <w:r w:rsidRPr="00750707">
        <w:rPr>
          <w:iCs/>
          <w:color w:val="FF0000"/>
          <w:sz w:val="28"/>
          <w:szCs w:val="28"/>
        </w:rPr>
        <w:t xml:space="preserve"> στο νέο Π</w:t>
      </w:r>
      <w:r w:rsidR="008A7E05" w:rsidRPr="00750707">
        <w:rPr>
          <w:iCs/>
          <w:color w:val="FF0000"/>
          <w:sz w:val="28"/>
          <w:szCs w:val="28"/>
        </w:rPr>
        <w:t>.</w:t>
      </w:r>
      <w:r w:rsidRPr="00750707">
        <w:rPr>
          <w:iCs/>
          <w:color w:val="FF0000"/>
          <w:sz w:val="28"/>
          <w:szCs w:val="28"/>
        </w:rPr>
        <w:t>Μ</w:t>
      </w:r>
      <w:r w:rsidR="008A7E05" w:rsidRPr="00750707">
        <w:rPr>
          <w:iCs/>
          <w:color w:val="FF0000"/>
          <w:sz w:val="28"/>
          <w:szCs w:val="28"/>
        </w:rPr>
        <w:t>.</w:t>
      </w:r>
      <w:r w:rsidRPr="00750707">
        <w:rPr>
          <w:iCs/>
          <w:color w:val="FF0000"/>
          <w:sz w:val="28"/>
          <w:szCs w:val="28"/>
        </w:rPr>
        <w:t>Σ</w:t>
      </w:r>
      <w:r w:rsidR="008A7E05" w:rsidRPr="00750707">
        <w:rPr>
          <w:iCs/>
          <w:color w:val="FF0000"/>
          <w:sz w:val="28"/>
          <w:szCs w:val="28"/>
        </w:rPr>
        <w:t>.</w:t>
      </w:r>
      <w:r w:rsidRPr="00750707">
        <w:rPr>
          <w:iCs/>
          <w:color w:val="FF0000"/>
          <w:sz w:val="28"/>
          <w:szCs w:val="28"/>
        </w:rPr>
        <w:t>)</w:t>
      </w:r>
      <w:r w:rsidR="008A7E05" w:rsidRPr="00750707">
        <w:rPr>
          <w:iCs/>
          <w:color w:val="FF0000"/>
          <w:sz w:val="28"/>
          <w:szCs w:val="28"/>
        </w:rPr>
        <w:t>.</w:t>
      </w:r>
      <w:r w:rsidR="004F0D5E" w:rsidRPr="00750707">
        <w:rPr>
          <w:iCs/>
          <w:color w:val="FF0000"/>
          <w:sz w:val="28"/>
          <w:szCs w:val="28"/>
        </w:rPr>
        <w:t xml:space="preserve"> Καθώς και το λοιπό προσωπικό που πρόκειται να υποστηρίξει την οργάνωση και λειτουργία του Π.Μ.Σ.</w:t>
      </w:r>
    </w:p>
    <w:p w14:paraId="77EC9B24" w14:textId="77777777" w:rsidR="008A7E05" w:rsidRDefault="008A7E05" w:rsidP="00DD4F09">
      <w:pPr>
        <w:autoSpaceDE w:val="0"/>
        <w:autoSpaceDN w:val="0"/>
        <w:adjustRightInd w:val="0"/>
        <w:spacing w:line="360" w:lineRule="auto"/>
        <w:jc w:val="both"/>
        <w:rPr>
          <w:i/>
          <w:color w:val="FF0000"/>
          <w:sz w:val="28"/>
          <w:szCs w:val="28"/>
        </w:rPr>
      </w:pPr>
    </w:p>
    <w:p w14:paraId="4B08A286" w14:textId="77777777" w:rsidR="008A7E05" w:rsidRPr="008A7E05" w:rsidRDefault="008A7E05" w:rsidP="00DD4F09">
      <w:pPr>
        <w:autoSpaceDE w:val="0"/>
        <w:autoSpaceDN w:val="0"/>
        <w:adjustRightInd w:val="0"/>
        <w:spacing w:line="360" w:lineRule="auto"/>
        <w:jc w:val="both"/>
        <w:rPr>
          <w:b/>
          <w:u w:val="single"/>
        </w:rPr>
      </w:pPr>
      <w:r w:rsidRPr="008A7E05">
        <w:rPr>
          <w:b/>
          <w:u w:val="single"/>
        </w:rPr>
        <w:t>1.δ. Κριτήρια και διαδικασία αξιολόγησης</w:t>
      </w:r>
    </w:p>
    <w:p w14:paraId="254FBEA1" w14:textId="77777777" w:rsidR="008A7E05" w:rsidRDefault="008A7E05" w:rsidP="00DD4F09">
      <w:pPr>
        <w:autoSpaceDE w:val="0"/>
        <w:autoSpaceDN w:val="0"/>
        <w:adjustRightInd w:val="0"/>
        <w:spacing w:line="360" w:lineRule="auto"/>
        <w:jc w:val="both"/>
        <w:rPr>
          <w:i/>
          <w:color w:val="FF0000"/>
          <w:sz w:val="28"/>
          <w:szCs w:val="28"/>
        </w:rPr>
      </w:pPr>
    </w:p>
    <w:p w14:paraId="7F50F90E" w14:textId="77777777" w:rsidR="008A7E05" w:rsidRPr="00EC3261" w:rsidRDefault="008A7E05" w:rsidP="00DD4F09">
      <w:pPr>
        <w:autoSpaceDE w:val="0"/>
        <w:autoSpaceDN w:val="0"/>
        <w:adjustRightInd w:val="0"/>
        <w:spacing w:line="360" w:lineRule="auto"/>
        <w:jc w:val="both"/>
        <w:rPr>
          <w:iCs/>
          <w:color w:val="FF0000"/>
          <w:sz w:val="28"/>
          <w:szCs w:val="28"/>
        </w:rPr>
      </w:pPr>
      <w:r w:rsidRPr="00EC3261">
        <w:rPr>
          <w:iCs/>
          <w:color w:val="FF0000"/>
          <w:sz w:val="28"/>
          <w:szCs w:val="28"/>
        </w:rPr>
        <w:t xml:space="preserve">Αναφέρεται τα κριτήρια βάσει των οποίων θα αξιολογηθεί  (το κάθε μάθημα και ο/η  κάθε διδάσκων/διδάσκουσα). </w:t>
      </w:r>
    </w:p>
    <w:p w14:paraId="606F94BB" w14:textId="77777777" w:rsidR="001B0FA9" w:rsidRDefault="001B0FA9" w:rsidP="00DD4F09">
      <w:pPr>
        <w:autoSpaceDE w:val="0"/>
        <w:autoSpaceDN w:val="0"/>
        <w:adjustRightInd w:val="0"/>
        <w:spacing w:line="360" w:lineRule="auto"/>
        <w:jc w:val="both"/>
      </w:pPr>
    </w:p>
    <w:p w14:paraId="33A9B382" w14:textId="77777777" w:rsidR="001B0FA9" w:rsidRDefault="001B0FA9" w:rsidP="00DD4F09">
      <w:pPr>
        <w:autoSpaceDE w:val="0"/>
        <w:autoSpaceDN w:val="0"/>
        <w:adjustRightInd w:val="0"/>
        <w:spacing w:line="360" w:lineRule="auto"/>
        <w:jc w:val="both"/>
      </w:pPr>
    </w:p>
    <w:p w14:paraId="10585972" w14:textId="77777777" w:rsidR="001B0FA9" w:rsidRDefault="001B0FA9" w:rsidP="00DD4F09">
      <w:pPr>
        <w:autoSpaceDE w:val="0"/>
        <w:autoSpaceDN w:val="0"/>
        <w:adjustRightInd w:val="0"/>
        <w:spacing w:line="360" w:lineRule="auto"/>
        <w:jc w:val="both"/>
      </w:pPr>
    </w:p>
    <w:p w14:paraId="286C2E60" w14:textId="77777777" w:rsidR="00AF7628" w:rsidRPr="00EC3261" w:rsidRDefault="00FC1D33" w:rsidP="00DD4F09">
      <w:pPr>
        <w:autoSpaceDE w:val="0"/>
        <w:autoSpaceDN w:val="0"/>
        <w:adjustRightInd w:val="0"/>
        <w:spacing w:line="360" w:lineRule="auto"/>
        <w:jc w:val="both"/>
        <w:rPr>
          <w:iCs/>
          <w:color w:val="FF0000"/>
          <w:sz w:val="28"/>
          <w:szCs w:val="28"/>
        </w:rPr>
      </w:pPr>
      <w:r w:rsidRPr="00EC3261">
        <w:rPr>
          <w:iCs/>
          <w:color w:val="FF0000"/>
          <w:sz w:val="28"/>
          <w:szCs w:val="28"/>
        </w:rPr>
        <w:lastRenderedPageBreak/>
        <w:t xml:space="preserve">Σημείωση: </w:t>
      </w:r>
      <w:r w:rsidR="00DD4F09" w:rsidRPr="00EC3261">
        <w:rPr>
          <w:iCs/>
          <w:color w:val="FF0000"/>
          <w:sz w:val="28"/>
          <w:szCs w:val="28"/>
        </w:rPr>
        <w:t>Στη μελέτη σκοπιμότητα</w:t>
      </w:r>
      <w:r w:rsidR="008A7E05" w:rsidRPr="00EC3261">
        <w:rPr>
          <w:iCs/>
          <w:color w:val="FF0000"/>
          <w:sz w:val="28"/>
          <w:szCs w:val="28"/>
        </w:rPr>
        <w:t xml:space="preserve">ς </w:t>
      </w:r>
      <w:r w:rsidR="00DD4F09" w:rsidRPr="00EC3261">
        <w:rPr>
          <w:iCs/>
          <w:color w:val="FF0000"/>
          <w:sz w:val="28"/>
          <w:szCs w:val="28"/>
        </w:rPr>
        <w:t>πρέπει να  εκ</w:t>
      </w:r>
      <w:r w:rsidRPr="00EC3261">
        <w:rPr>
          <w:iCs/>
          <w:color w:val="FF0000"/>
          <w:sz w:val="28"/>
          <w:szCs w:val="28"/>
        </w:rPr>
        <w:t xml:space="preserve">θέσετε </w:t>
      </w:r>
      <w:r w:rsidR="00DD4F09" w:rsidRPr="00EC3261">
        <w:rPr>
          <w:iCs/>
          <w:color w:val="FF0000"/>
          <w:sz w:val="28"/>
          <w:szCs w:val="28"/>
        </w:rPr>
        <w:t>αναλυ</w:t>
      </w:r>
      <w:r w:rsidR="00DD4F09" w:rsidRPr="00EC3261">
        <w:rPr>
          <w:iCs/>
          <w:color w:val="FF0000"/>
          <w:sz w:val="28"/>
          <w:szCs w:val="28"/>
        </w:rPr>
        <w:softHyphen/>
        <w:t>τικά</w:t>
      </w:r>
      <w:r w:rsidRPr="00EC3261">
        <w:rPr>
          <w:iCs/>
          <w:color w:val="FF0000"/>
          <w:sz w:val="28"/>
          <w:szCs w:val="28"/>
        </w:rPr>
        <w:t xml:space="preserve"> </w:t>
      </w:r>
      <w:r w:rsidR="00C31D9B" w:rsidRPr="00EC3261">
        <w:rPr>
          <w:iCs/>
          <w:color w:val="FF0000"/>
          <w:sz w:val="28"/>
          <w:szCs w:val="28"/>
        </w:rPr>
        <w:t>όλα τα παραπάνω</w:t>
      </w:r>
      <w:r w:rsidRPr="00EC3261">
        <w:rPr>
          <w:iCs/>
          <w:color w:val="FF0000"/>
          <w:sz w:val="28"/>
          <w:szCs w:val="28"/>
        </w:rPr>
        <w:t>.</w:t>
      </w:r>
    </w:p>
    <w:p w14:paraId="593BE90C" w14:textId="77777777" w:rsidR="00AF7628" w:rsidRPr="005338AF" w:rsidRDefault="00AF7628" w:rsidP="00AF7628">
      <w:pPr>
        <w:autoSpaceDE w:val="0"/>
        <w:autoSpaceDN w:val="0"/>
        <w:adjustRightInd w:val="0"/>
        <w:spacing w:line="360" w:lineRule="auto"/>
        <w:jc w:val="center"/>
        <w:rPr>
          <w:rFonts w:ascii="Arial" w:hAnsi="Arial" w:cs="Arial"/>
          <w:b/>
          <w:sz w:val="32"/>
          <w:szCs w:val="32"/>
        </w:rPr>
      </w:pPr>
    </w:p>
    <w:p w14:paraId="6A6858D5" w14:textId="77777777" w:rsidR="002D6F70" w:rsidRPr="000946CE" w:rsidRDefault="002D6F70" w:rsidP="002D6F70">
      <w:pPr>
        <w:autoSpaceDE w:val="0"/>
        <w:autoSpaceDN w:val="0"/>
        <w:adjustRightInd w:val="0"/>
        <w:jc w:val="both"/>
        <w:rPr>
          <w:rFonts w:ascii="Arial" w:hAnsi="Arial" w:cs="Arial"/>
        </w:rPr>
      </w:pPr>
    </w:p>
    <w:p w14:paraId="4024DDAA" w14:textId="77777777" w:rsidR="00640731" w:rsidRDefault="008A7E05" w:rsidP="008A7E05">
      <w:pPr>
        <w:spacing w:after="160" w:line="259" w:lineRule="auto"/>
        <w:rPr>
          <w:rFonts w:eastAsia="Segoe UI"/>
          <w:color w:val="000000"/>
          <w:lang w:bidi="el-GR"/>
        </w:rPr>
      </w:pPr>
      <w:r>
        <w:rPr>
          <w:b/>
        </w:rPr>
        <w:t xml:space="preserve">2. </w:t>
      </w:r>
      <w:r w:rsidR="00905F5D" w:rsidRPr="00905F5D">
        <w:rPr>
          <w:b/>
        </w:rPr>
        <w:t>Μελέτη</w:t>
      </w:r>
      <w:r w:rsidR="00640731" w:rsidRPr="00905F5D">
        <w:rPr>
          <w:b/>
        </w:rPr>
        <w:t xml:space="preserve"> βιωσιμότητας</w:t>
      </w:r>
      <w:r w:rsidR="00640731" w:rsidRPr="00905F5D">
        <w:rPr>
          <w:rFonts w:eastAsia="Segoe UI"/>
          <w:color w:val="000000"/>
          <w:lang w:bidi="el-GR"/>
        </w:rPr>
        <w:t xml:space="preserve"> </w:t>
      </w:r>
    </w:p>
    <w:p w14:paraId="61588704" w14:textId="77777777" w:rsidR="00BA3954" w:rsidRDefault="00BA3954" w:rsidP="00BA3954">
      <w:pPr>
        <w:autoSpaceDE w:val="0"/>
        <w:autoSpaceDN w:val="0"/>
        <w:adjustRightInd w:val="0"/>
        <w:spacing w:line="360" w:lineRule="auto"/>
        <w:jc w:val="both"/>
        <w:rPr>
          <w:b/>
          <w:u w:val="single"/>
        </w:rPr>
      </w:pPr>
      <w:r w:rsidRPr="00BA3954">
        <w:rPr>
          <w:b/>
          <w:u w:val="single"/>
        </w:rPr>
        <w:t xml:space="preserve">2.α. Αναγραφή των Προγραμμάτων Μεταπτυχιακών Σπουδών που οργανώνονται από το Τμήμα </w:t>
      </w:r>
    </w:p>
    <w:p w14:paraId="3A92EE8D" w14:textId="77777777" w:rsidR="00441161" w:rsidRDefault="00441161" w:rsidP="00BA3954">
      <w:pPr>
        <w:autoSpaceDE w:val="0"/>
        <w:autoSpaceDN w:val="0"/>
        <w:adjustRightInd w:val="0"/>
        <w:spacing w:line="360" w:lineRule="auto"/>
        <w:jc w:val="both"/>
        <w:rPr>
          <w:b/>
          <w:u w:val="single"/>
        </w:rPr>
      </w:pPr>
    </w:p>
    <w:p w14:paraId="73F4557D" w14:textId="77777777" w:rsidR="00640731" w:rsidRDefault="00BA3954" w:rsidP="00BA3954">
      <w:pPr>
        <w:autoSpaceDE w:val="0"/>
        <w:autoSpaceDN w:val="0"/>
        <w:adjustRightInd w:val="0"/>
        <w:spacing w:line="360" w:lineRule="auto"/>
        <w:jc w:val="both"/>
        <w:rPr>
          <w:iCs/>
          <w:color w:val="FF0000"/>
          <w:sz w:val="28"/>
          <w:szCs w:val="28"/>
        </w:rPr>
      </w:pPr>
      <w:r w:rsidRPr="002435C0">
        <w:rPr>
          <w:iCs/>
          <w:color w:val="FF0000"/>
          <w:sz w:val="28"/>
          <w:szCs w:val="28"/>
        </w:rPr>
        <w:t xml:space="preserve">(τίτλος, συνεργαζόμενα Τμήματα/ιδρύματα αν υπάρχουν, διάρκεια, ιστοσελίδα </w:t>
      </w:r>
      <w:proofErr w:type="spellStart"/>
      <w:r w:rsidRPr="002435C0">
        <w:rPr>
          <w:iCs/>
          <w:color w:val="FF0000"/>
          <w:sz w:val="28"/>
          <w:szCs w:val="28"/>
        </w:rPr>
        <w:t>κλ.π</w:t>
      </w:r>
      <w:proofErr w:type="spellEnd"/>
      <w:r w:rsidRPr="002435C0">
        <w:rPr>
          <w:iCs/>
          <w:color w:val="FF0000"/>
          <w:sz w:val="28"/>
          <w:szCs w:val="28"/>
        </w:rPr>
        <w:t>.). Α</w:t>
      </w:r>
      <w:r w:rsidR="00640731" w:rsidRPr="002435C0">
        <w:rPr>
          <w:iCs/>
          <w:color w:val="FF0000"/>
          <w:sz w:val="28"/>
          <w:szCs w:val="28"/>
        </w:rPr>
        <w:t>ιτιολόγηση της διαθεσιμότη</w:t>
      </w:r>
      <w:r w:rsidR="00640731" w:rsidRPr="002435C0">
        <w:rPr>
          <w:iCs/>
          <w:color w:val="FF0000"/>
          <w:sz w:val="28"/>
          <w:szCs w:val="28"/>
        </w:rPr>
        <w:softHyphen/>
        <w:t>τας/ύπαρξης των υποδομών και της δυνατότητας του διδακτικού προσωπικού να εμπλακεί σε ένα επιπλέον πρόγραμμα, χωρίς να αμελήσει τις κατά νόμο υποχρε</w:t>
      </w:r>
      <w:r w:rsidR="00640731" w:rsidRPr="002435C0">
        <w:rPr>
          <w:iCs/>
          <w:color w:val="FF0000"/>
          <w:sz w:val="28"/>
          <w:szCs w:val="28"/>
        </w:rPr>
        <w:softHyphen/>
        <w:t>ώσεις του.</w:t>
      </w:r>
    </w:p>
    <w:p w14:paraId="531E3EBB" w14:textId="77777777" w:rsidR="002435C0" w:rsidRPr="002435C0" w:rsidRDefault="002435C0" w:rsidP="00BA3954">
      <w:pPr>
        <w:autoSpaceDE w:val="0"/>
        <w:autoSpaceDN w:val="0"/>
        <w:adjustRightInd w:val="0"/>
        <w:spacing w:line="360" w:lineRule="auto"/>
        <w:jc w:val="both"/>
        <w:rPr>
          <w:iCs/>
          <w:color w:val="FF0000"/>
          <w:sz w:val="28"/>
          <w:szCs w:val="28"/>
        </w:rPr>
      </w:pPr>
    </w:p>
    <w:p w14:paraId="7F809830" w14:textId="77777777" w:rsidR="00BA3954" w:rsidRDefault="00BA3954" w:rsidP="00BA3954">
      <w:pPr>
        <w:autoSpaceDE w:val="0"/>
        <w:autoSpaceDN w:val="0"/>
        <w:adjustRightInd w:val="0"/>
        <w:spacing w:line="360" w:lineRule="auto"/>
        <w:jc w:val="both"/>
        <w:rPr>
          <w:b/>
          <w:u w:val="single"/>
        </w:rPr>
      </w:pPr>
      <w:r w:rsidRPr="00BA3954">
        <w:rPr>
          <w:b/>
          <w:u w:val="single"/>
        </w:rPr>
        <w:t>2.β. Α</w:t>
      </w:r>
      <w:r w:rsidR="00640731" w:rsidRPr="00BA3954">
        <w:rPr>
          <w:b/>
          <w:u w:val="single"/>
        </w:rPr>
        <w:t>ναγραφή των προγραμμάτων αντίστοιχου περιε</w:t>
      </w:r>
      <w:r w:rsidR="00640731" w:rsidRPr="00BA3954">
        <w:rPr>
          <w:b/>
          <w:u w:val="single"/>
        </w:rPr>
        <w:softHyphen/>
        <w:t>χομένου (γνωστικού αντικειμένου) που οργανώνονται στην ημεδαπή</w:t>
      </w:r>
    </w:p>
    <w:p w14:paraId="035B6C57" w14:textId="77777777" w:rsidR="00A46AA9" w:rsidRPr="00BA3954" w:rsidRDefault="00A46AA9" w:rsidP="00BA3954">
      <w:pPr>
        <w:autoSpaceDE w:val="0"/>
        <w:autoSpaceDN w:val="0"/>
        <w:adjustRightInd w:val="0"/>
        <w:spacing w:line="360" w:lineRule="auto"/>
        <w:jc w:val="both"/>
        <w:rPr>
          <w:b/>
          <w:u w:val="single"/>
        </w:rPr>
      </w:pPr>
    </w:p>
    <w:p w14:paraId="655805AB" w14:textId="77777777" w:rsidR="00640731" w:rsidRPr="006C6F68" w:rsidRDefault="00A46AA9" w:rsidP="00905F5D">
      <w:pPr>
        <w:widowControl w:val="0"/>
        <w:spacing w:line="276" w:lineRule="auto"/>
        <w:ind w:right="20"/>
        <w:jc w:val="both"/>
        <w:rPr>
          <w:rFonts w:eastAsia="Segoe UI"/>
          <w:iCs/>
          <w:color w:val="000000"/>
          <w:lang w:bidi="el-GR"/>
        </w:rPr>
      </w:pPr>
      <w:r w:rsidRPr="006C6F68">
        <w:rPr>
          <w:iCs/>
          <w:color w:val="FF0000"/>
          <w:sz w:val="28"/>
          <w:szCs w:val="28"/>
        </w:rPr>
        <w:t>(τίτλος ΠΜΣ, Τμήμα/</w:t>
      </w:r>
      <w:proofErr w:type="spellStart"/>
      <w:r w:rsidRPr="006C6F68">
        <w:rPr>
          <w:iCs/>
          <w:color w:val="FF0000"/>
          <w:sz w:val="28"/>
          <w:szCs w:val="28"/>
        </w:rPr>
        <w:t>ιδρύμα</w:t>
      </w:r>
      <w:proofErr w:type="spellEnd"/>
      <w:r w:rsidRPr="006C6F68">
        <w:rPr>
          <w:iCs/>
          <w:color w:val="FF0000"/>
          <w:sz w:val="28"/>
          <w:szCs w:val="28"/>
        </w:rPr>
        <w:t xml:space="preserve">). </w:t>
      </w:r>
      <w:r w:rsidR="00BA3954" w:rsidRPr="006C6F68">
        <w:rPr>
          <w:iCs/>
          <w:color w:val="FF0000"/>
          <w:sz w:val="28"/>
          <w:szCs w:val="28"/>
        </w:rPr>
        <w:t xml:space="preserve"> Ε</w:t>
      </w:r>
      <w:r w:rsidR="00640731" w:rsidRPr="006C6F68">
        <w:rPr>
          <w:iCs/>
          <w:color w:val="FF0000"/>
          <w:sz w:val="28"/>
          <w:szCs w:val="28"/>
        </w:rPr>
        <w:t>νδεικτική μελέτη προσφοράς και ζή</w:t>
      </w:r>
      <w:r w:rsidR="00640731" w:rsidRPr="006C6F68">
        <w:rPr>
          <w:iCs/>
          <w:color w:val="FF0000"/>
          <w:sz w:val="28"/>
          <w:szCs w:val="28"/>
        </w:rPr>
        <w:softHyphen/>
        <w:t>τησης του συγκεκριμένου αντικειμένου στην ημεδαπή είναι επιθυμητή.</w:t>
      </w:r>
    </w:p>
    <w:p w14:paraId="7CDE5692" w14:textId="77777777" w:rsidR="00A46AA9" w:rsidRDefault="00A46AA9" w:rsidP="00905F5D">
      <w:pPr>
        <w:widowControl w:val="0"/>
        <w:spacing w:line="276" w:lineRule="auto"/>
        <w:ind w:right="20"/>
        <w:jc w:val="both"/>
        <w:rPr>
          <w:i/>
          <w:color w:val="FF0000"/>
          <w:sz w:val="28"/>
          <w:szCs w:val="28"/>
        </w:rPr>
      </w:pPr>
    </w:p>
    <w:p w14:paraId="78AC1CFE" w14:textId="77777777" w:rsidR="00A46AA9" w:rsidRPr="00A46AA9" w:rsidRDefault="00A46AA9" w:rsidP="00A46AA9">
      <w:pPr>
        <w:autoSpaceDE w:val="0"/>
        <w:autoSpaceDN w:val="0"/>
        <w:adjustRightInd w:val="0"/>
        <w:spacing w:line="360" w:lineRule="auto"/>
        <w:jc w:val="both"/>
        <w:rPr>
          <w:b/>
          <w:u w:val="single"/>
        </w:rPr>
      </w:pPr>
      <w:r w:rsidRPr="00A46AA9">
        <w:rPr>
          <w:b/>
          <w:u w:val="single"/>
        </w:rPr>
        <w:t>2.γ. Αναγραφή εναλλακτικών πηγών χρηματοδότησης</w:t>
      </w:r>
    </w:p>
    <w:p w14:paraId="410E51C8" w14:textId="77777777" w:rsidR="00BA3954" w:rsidRPr="00905F5D" w:rsidRDefault="00BA3954" w:rsidP="00905F5D">
      <w:pPr>
        <w:widowControl w:val="0"/>
        <w:spacing w:line="276" w:lineRule="auto"/>
        <w:ind w:right="20"/>
        <w:jc w:val="both"/>
        <w:rPr>
          <w:rFonts w:eastAsia="Segoe UI"/>
          <w:color w:val="000000"/>
          <w:lang w:bidi="el-GR"/>
        </w:rPr>
      </w:pPr>
    </w:p>
    <w:p w14:paraId="5D642B90" w14:textId="77777777" w:rsidR="00640731" w:rsidRPr="00441161" w:rsidRDefault="00A46AA9" w:rsidP="00905F5D">
      <w:pPr>
        <w:widowControl w:val="0"/>
        <w:spacing w:line="276" w:lineRule="auto"/>
        <w:ind w:right="20"/>
        <w:jc w:val="both"/>
        <w:rPr>
          <w:iCs/>
          <w:color w:val="FF0000"/>
          <w:sz w:val="28"/>
          <w:szCs w:val="28"/>
        </w:rPr>
      </w:pPr>
      <w:r w:rsidRPr="00441161">
        <w:rPr>
          <w:iCs/>
          <w:color w:val="FF0000"/>
          <w:sz w:val="28"/>
          <w:szCs w:val="28"/>
        </w:rPr>
        <w:t>Ε</w:t>
      </w:r>
      <w:r w:rsidR="00640731" w:rsidRPr="00441161">
        <w:rPr>
          <w:iCs/>
          <w:color w:val="FF0000"/>
          <w:sz w:val="28"/>
          <w:szCs w:val="28"/>
        </w:rPr>
        <w:t>ναλλακτικές πηγές χρηματοδότησης που προβλέπονται, πλην της αύξησης των τελών φοίτησης, αν ο αριθμός των φοιτητών δεν είναι ο αναμενόμενος για να υλοποιηθεί ο προτεινόμενος προϋπολογισμός.</w:t>
      </w:r>
    </w:p>
    <w:p w14:paraId="66E81F35" w14:textId="77777777" w:rsidR="00A46AA9" w:rsidRPr="00A46AA9" w:rsidRDefault="00A46AA9" w:rsidP="00905F5D">
      <w:pPr>
        <w:widowControl w:val="0"/>
        <w:spacing w:line="276" w:lineRule="auto"/>
        <w:ind w:right="20"/>
        <w:jc w:val="both"/>
        <w:rPr>
          <w:i/>
          <w:color w:val="FF0000"/>
          <w:sz w:val="28"/>
          <w:szCs w:val="28"/>
        </w:rPr>
      </w:pPr>
    </w:p>
    <w:p w14:paraId="720223AB" w14:textId="77777777" w:rsidR="00905F5D" w:rsidRPr="00A46AA9" w:rsidRDefault="00687A27" w:rsidP="00A46AA9">
      <w:pPr>
        <w:autoSpaceDE w:val="0"/>
        <w:autoSpaceDN w:val="0"/>
        <w:adjustRightInd w:val="0"/>
        <w:spacing w:line="360" w:lineRule="auto"/>
        <w:jc w:val="both"/>
        <w:rPr>
          <w:b/>
          <w:u w:val="single"/>
        </w:rPr>
      </w:pPr>
      <w:r>
        <w:rPr>
          <w:b/>
          <w:u w:val="single"/>
        </w:rPr>
        <w:t>2.δ</w:t>
      </w:r>
      <w:r w:rsidR="00A46AA9" w:rsidRPr="00A46AA9">
        <w:rPr>
          <w:b/>
          <w:u w:val="single"/>
        </w:rPr>
        <w:t>. Η</w:t>
      </w:r>
      <w:r w:rsidR="00905F5D" w:rsidRPr="00A46AA9">
        <w:rPr>
          <w:b/>
          <w:u w:val="single"/>
        </w:rPr>
        <w:t xml:space="preserve"> ύπαρξη της βασικής υποδομής και του αναγκαίου εξοπλισμού για τη λειτουργία του προγράμματος</w:t>
      </w:r>
      <w:r w:rsidR="00A46AA9" w:rsidRPr="00A46AA9">
        <w:rPr>
          <w:b/>
          <w:u w:val="single"/>
        </w:rPr>
        <w:t>.</w:t>
      </w:r>
    </w:p>
    <w:p w14:paraId="571F5B25" w14:textId="77777777" w:rsidR="00640731" w:rsidRDefault="00640731" w:rsidP="00640731">
      <w:pPr>
        <w:pStyle w:val="3"/>
        <w:shd w:val="clear" w:color="auto" w:fill="auto"/>
        <w:spacing w:line="230" w:lineRule="exact"/>
        <w:ind w:left="20" w:right="20" w:firstLine="180"/>
        <w:jc w:val="both"/>
        <w:rPr>
          <w:rStyle w:val="1"/>
        </w:rPr>
      </w:pPr>
    </w:p>
    <w:p w14:paraId="68F87660" w14:textId="77777777" w:rsidR="00640731" w:rsidRPr="00636F91" w:rsidRDefault="00FB442D" w:rsidP="00FB442D">
      <w:pPr>
        <w:jc w:val="both"/>
        <w:rPr>
          <w:rStyle w:val="1"/>
          <w:rFonts w:ascii="Times New Roman" w:hAnsi="Times New Roman" w:cs="Times New Roman"/>
          <w:iCs/>
          <w:color w:val="FF0000"/>
          <w:sz w:val="28"/>
          <w:szCs w:val="28"/>
        </w:rPr>
      </w:pPr>
      <w:r w:rsidRPr="00636F91">
        <w:rPr>
          <w:rStyle w:val="1"/>
          <w:rFonts w:ascii="Times New Roman" w:hAnsi="Times New Roman" w:cs="Times New Roman"/>
          <w:iCs/>
          <w:color w:val="FF0000"/>
          <w:sz w:val="28"/>
          <w:szCs w:val="28"/>
        </w:rPr>
        <w:t>(Η υλικοτεχνική υποδομή, ο εξοπλισμός και οι κτηριακές υποδομές που αναμένεται να χρησιμοποιηθούν για τη λειτουργία του προγράμματος).</w:t>
      </w:r>
    </w:p>
    <w:p w14:paraId="1EE23C36" w14:textId="77777777" w:rsidR="00640731" w:rsidRPr="00636F91" w:rsidRDefault="00640731" w:rsidP="00640731">
      <w:pPr>
        <w:pStyle w:val="3"/>
        <w:shd w:val="clear" w:color="auto" w:fill="auto"/>
        <w:spacing w:line="230" w:lineRule="exact"/>
        <w:ind w:left="20" w:right="20" w:firstLine="180"/>
        <w:jc w:val="both"/>
        <w:rPr>
          <w:rStyle w:val="1"/>
          <w:rFonts w:ascii="Times New Roman" w:hAnsi="Times New Roman" w:cs="Times New Roman"/>
          <w:iCs/>
        </w:rPr>
      </w:pPr>
    </w:p>
    <w:p w14:paraId="682C9657" w14:textId="77777777" w:rsidR="00D2643D" w:rsidRPr="00636F91" w:rsidRDefault="00C31D9B" w:rsidP="00C31D9B">
      <w:pPr>
        <w:autoSpaceDE w:val="0"/>
        <w:autoSpaceDN w:val="0"/>
        <w:adjustRightInd w:val="0"/>
        <w:spacing w:line="360" w:lineRule="auto"/>
        <w:jc w:val="both"/>
        <w:rPr>
          <w:iCs/>
          <w:color w:val="FF0000"/>
          <w:sz w:val="28"/>
          <w:szCs w:val="28"/>
        </w:rPr>
      </w:pPr>
      <w:r w:rsidRPr="00636F91">
        <w:rPr>
          <w:iCs/>
          <w:color w:val="FF0000"/>
          <w:sz w:val="28"/>
          <w:szCs w:val="28"/>
        </w:rPr>
        <w:t xml:space="preserve">Σημείωση: Στη μελέτη σκοπιμότητας πρέπει να  </w:t>
      </w:r>
      <w:r w:rsidR="00385FCD" w:rsidRPr="00636F91">
        <w:rPr>
          <w:iCs/>
          <w:color w:val="FF0000"/>
          <w:sz w:val="28"/>
          <w:szCs w:val="28"/>
        </w:rPr>
        <w:t xml:space="preserve">καταγράψετε </w:t>
      </w:r>
      <w:r w:rsidRPr="00636F91">
        <w:rPr>
          <w:iCs/>
          <w:color w:val="FF0000"/>
          <w:sz w:val="28"/>
          <w:szCs w:val="28"/>
        </w:rPr>
        <w:t xml:space="preserve"> αναλυ</w:t>
      </w:r>
      <w:r w:rsidRPr="00636F91">
        <w:rPr>
          <w:iCs/>
          <w:color w:val="FF0000"/>
          <w:sz w:val="28"/>
          <w:szCs w:val="28"/>
        </w:rPr>
        <w:softHyphen/>
        <w:t>τικά όλα τα παραπάνω</w:t>
      </w:r>
      <w:r w:rsidR="00385FCD" w:rsidRPr="00636F91">
        <w:rPr>
          <w:iCs/>
          <w:color w:val="FF0000"/>
          <w:sz w:val="28"/>
          <w:szCs w:val="28"/>
        </w:rPr>
        <w:t xml:space="preserve"> ανάλογα με τις ιδιαιτερότητες του κάθε Π.Μ.Σ</w:t>
      </w:r>
      <w:r w:rsidRPr="00636F91">
        <w:rPr>
          <w:iCs/>
          <w:color w:val="FF0000"/>
          <w:sz w:val="28"/>
          <w:szCs w:val="28"/>
        </w:rPr>
        <w:t>.</w:t>
      </w:r>
      <w:r w:rsidR="00385FCD" w:rsidRPr="00636F91">
        <w:rPr>
          <w:iCs/>
          <w:color w:val="FF0000"/>
          <w:sz w:val="28"/>
          <w:szCs w:val="28"/>
        </w:rPr>
        <w:t xml:space="preserve"> και του κάθε Τμήματος</w:t>
      </w:r>
    </w:p>
    <w:p w14:paraId="119086B0" w14:textId="77777777" w:rsidR="00D2643D" w:rsidRDefault="00D2643D">
      <w:pPr>
        <w:spacing w:after="160" w:line="259" w:lineRule="auto"/>
        <w:rPr>
          <w:i/>
          <w:color w:val="FF0000"/>
          <w:sz w:val="28"/>
          <w:szCs w:val="28"/>
        </w:rPr>
      </w:pPr>
      <w:r>
        <w:rPr>
          <w:i/>
          <w:color w:val="FF0000"/>
          <w:sz w:val="28"/>
          <w:szCs w:val="28"/>
        </w:rPr>
        <w:br w:type="page"/>
      </w:r>
    </w:p>
    <w:p w14:paraId="708BC3CF" w14:textId="77777777" w:rsidR="00C31D9B" w:rsidRPr="00D2643D" w:rsidRDefault="00D2643D" w:rsidP="00C31D9B">
      <w:pPr>
        <w:autoSpaceDE w:val="0"/>
        <w:autoSpaceDN w:val="0"/>
        <w:adjustRightInd w:val="0"/>
        <w:spacing w:line="360" w:lineRule="auto"/>
        <w:jc w:val="both"/>
        <w:rPr>
          <w:b/>
        </w:rPr>
      </w:pPr>
      <w:r w:rsidRPr="00D2643D">
        <w:rPr>
          <w:b/>
        </w:rPr>
        <w:lastRenderedPageBreak/>
        <w:t xml:space="preserve">Γ. </w:t>
      </w:r>
      <w:r w:rsidR="00A738F3">
        <w:rPr>
          <w:b/>
        </w:rPr>
        <w:t>Αναλυτική έ</w:t>
      </w:r>
      <w:r w:rsidR="00DF457B">
        <w:rPr>
          <w:b/>
        </w:rPr>
        <w:t>κθεση</w:t>
      </w:r>
      <w:r w:rsidRPr="00D2643D">
        <w:rPr>
          <w:b/>
        </w:rPr>
        <w:t xml:space="preserve"> οργάνωσης της εκπαιδευτικής εξ αποστάσεως διδασκαλίας</w:t>
      </w:r>
    </w:p>
    <w:p w14:paraId="3CE3CD0B" w14:textId="77777777" w:rsidR="00F33028" w:rsidRDefault="00F33028" w:rsidP="00640731">
      <w:pPr>
        <w:pStyle w:val="3"/>
        <w:shd w:val="clear" w:color="auto" w:fill="auto"/>
        <w:spacing w:line="230" w:lineRule="exact"/>
        <w:ind w:left="20" w:right="20" w:firstLine="180"/>
        <w:jc w:val="both"/>
        <w:rPr>
          <w:rStyle w:val="1"/>
        </w:rPr>
      </w:pPr>
    </w:p>
    <w:p w14:paraId="0A3DE7C1" w14:textId="77777777" w:rsidR="00F33028" w:rsidRDefault="00F33028" w:rsidP="00640731">
      <w:pPr>
        <w:pStyle w:val="3"/>
        <w:shd w:val="clear" w:color="auto" w:fill="auto"/>
        <w:spacing w:line="230" w:lineRule="exact"/>
        <w:ind w:left="20" w:right="20" w:firstLine="180"/>
        <w:jc w:val="both"/>
        <w:rPr>
          <w:rStyle w:val="1"/>
        </w:rPr>
      </w:pPr>
    </w:p>
    <w:p w14:paraId="03F098E8" w14:textId="77777777" w:rsidR="00A738F3" w:rsidRPr="000D2EC4" w:rsidRDefault="00A738F3" w:rsidP="001F58EB">
      <w:pPr>
        <w:autoSpaceDE w:val="0"/>
        <w:autoSpaceDN w:val="0"/>
        <w:adjustRightInd w:val="0"/>
        <w:jc w:val="both"/>
        <w:rPr>
          <w:iCs/>
          <w:color w:val="FF0000"/>
          <w:sz w:val="28"/>
          <w:szCs w:val="28"/>
        </w:rPr>
      </w:pPr>
      <w:r w:rsidRPr="000D2EC4">
        <w:rPr>
          <w:iCs/>
          <w:color w:val="FF0000"/>
          <w:sz w:val="28"/>
          <w:szCs w:val="28"/>
        </w:rPr>
        <w:t>Σύμφωνα με την παρ. 4 του άρθρου 5 της ΚΥΑ ΦΕΚ Β΄1079/28-02-2023</w:t>
      </w:r>
      <w:r w:rsidR="001F58EB" w:rsidRPr="000D2EC4">
        <w:rPr>
          <w:iCs/>
          <w:color w:val="FF0000"/>
          <w:sz w:val="28"/>
          <w:szCs w:val="28"/>
        </w:rPr>
        <w:t>, Η οργάνωση της εκπαιδευτικής διαδικασίας των Προγραμμάτων Μεταπτυχιακών Σπουδών (Π.Μ.Σ.) δύναται να πραγματοποιείται και με τη χρήση μεθόδων σύγχ</w:t>
      </w:r>
      <w:r w:rsidRPr="000D2EC4">
        <w:rPr>
          <w:iCs/>
          <w:color w:val="FF0000"/>
          <w:sz w:val="28"/>
          <w:szCs w:val="28"/>
        </w:rPr>
        <w:t>ρονης εξ αποστάσεως εκπαίδευσης.</w:t>
      </w:r>
    </w:p>
    <w:p w14:paraId="40269BD4" w14:textId="77777777" w:rsidR="00A738F3" w:rsidRDefault="00A738F3" w:rsidP="001F58EB">
      <w:pPr>
        <w:autoSpaceDE w:val="0"/>
        <w:autoSpaceDN w:val="0"/>
        <w:adjustRightInd w:val="0"/>
        <w:jc w:val="both"/>
        <w:rPr>
          <w:i/>
          <w:color w:val="FF0000"/>
          <w:sz w:val="28"/>
          <w:szCs w:val="28"/>
        </w:rPr>
      </w:pPr>
    </w:p>
    <w:p w14:paraId="2434D98D" w14:textId="77777777" w:rsidR="00A738F3" w:rsidRDefault="00A738F3" w:rsidP="001F58EB">
      <w:pPr>
        <w:autoSpaceDE w:val="0"/>
        <w:autoSpaceDN w:val="0"/>
        <w:adjustRightInd w:val="0"/>
        <w:jc w:val="both"/>
        <w:rPr>
          <w:i/>
          <w:color w:val="FF0000"/>
          <w:sz w:val="28"/>
          <w:szCs w:val="28"/>
        </w:rPr>
      </w:pPr>
      <w:r w:rsidRPr="00AE20AF">
        <w:rPr>
          <w:i/>
          <w:color w:val="FF0000"/>
          <w:sz w:val="28"/>
          <w:szCs w:val="28"/>
          <w:u w:val="single"/>
        </w:rPr>
        <w:t>Η αναλυτική έκθεση πρέπει να περιλαμβάνει τα εξής</w:t>
      </w:r>
      <w:r>
        <w:rPr>
          <w:i/>
          <w:color w:val="FF0000"/>
          <w:sz w:val="28"/>
          <w:szCs w:val="28"/>
        </w:rPr>
        <w:t>:</w:t>
      </w:r>
    </w:p>
    <w:p w14:paraId="1A8ABF48" w14:textId="77777777" w:rsidR="00A738F3" w:rsidRDefault="00A738F3" w:rsidP="001F58EB">
      <w:pPr>
        <w:autoSpaceDE w:val="0"/>
        <w:autoSpaceDN w:val="0"/>
        <w:adjustRightInd w:val="0"/>
        <w:jc w:val="both"/>
        <w:rPr>
          <w:i/>
          <w:color w:val="FF0000"/>
          <w:sz w:val="28"/>
          <w:szCs w:val="28"/>
        </w:rPr>
      </w:pPr>
    </w:p>
    <w:p w14:paraId="57D8E474" w14:textId="77777777" w:rsidR="00A738F3" w:rsidRPr="00A738F3" w:rsidRDefault="00A738F3" w:rsidP="001F58EB">
      <w:pPr>
        <w:autoSpaceDE w:val="0"/>
        <w:autoSpaceDN w:val="0"/>
        <w:adjustRightInd w:val="0"/>
        <w:jc w:val="both"/>
        <w:rPr>
          <w:color w:val="FF0000"/>
        </w:rPr>
      </w:pPr>
      <w:r w:rsidRPr="00A738F3">
        <w:rPr>
          <w:color w:val="FF0000"/>
        </w:rPr>
        <w:t xml:space="preserve">α) τεκμηρίωση σχετικά με τη δυνατότητα και </w:t>
      </w:r>
      <w:proofErr w:type="spellStart"/>
      <w:r w:rsidRPr="00A738F3">
        <w:rPr>
          <w:color w:val="FF0000"/>
        </w:rPr>
        <w:t>καταλληλότητα</w:t>
      </w:r>
      <w:proofErr w:type="spellEnd"/>
      <w:r w:rsidRPr="00A738F3">
        <w:rPr>
          <w:color w:val="FF0000"/>
        </w:rPr>
        <w:t xml:space="preserve"> του γνωστικού αντικειμένου του Π.Μ.Σ. να οργανωθεί με μεθόδους εξ αποστάσεως εκπαίδευσης, </w:t>
      </w:r>
    </w:p>
    <w:p w14:paraId="36C111EE" w14:textId="77777777" w:rsidR="00A738F3" w:rsidRDefault="00A738F3" w:rsidP="001F58EB">
      <w:pPr>
        <w:autoSpaceDE w:val="0"/>
        <w:autoSpaceDN w:val="0"/>
        <w:adjustRightInd w:val="0"/>
        <w:jc w:val="both"/>
      </w:pPr>
    </w:p>
    <w:p w14:paraId="27D99E7F" w14:textId="77777777" w:rsidR="00A738F3" w:rsidRPr="00A738F3" w:rsidRDefault="00A738F3" w:rsidP="001F58EB">
      <w:pPr>
        <w:autoSpaceDE w:val="0"/>
        <w:autoSpaceDN w:val="0"/>
        <w:adjustRightInd w:val="0"/>
        <w:jc w:val="both"/>
        <w:rPr>
          <w:color w:val="FF0000"/>
        </w:rPr>
      </w:pPr>
      <w:r w:rsidRPr="00A738F3">
        <w:rPr>
          <w:color w:val="FF0000"/>
        </w:rPr>
        <w:t xml:space="preserve">β) ανάλυση των προτεινόμενων μεθόδων οργάνωσης της εκπαιδευτικής διαδικασίας (δια ζώσης, σύγχρονη, ασύγχρονη, μεικτό σύστημα) ανά εκπαιδευτική δραστηριότητα του προγράμματος σπουδών και κατανομή των διδακτικών ωρών κάθε εκπαιδευτικής δραστηριότητας του Π.Μ.Σ. ανά μέθοδο υλοποίησης, καθώς και το ποσοστό της τυχόν ασύγχρονης εξ αποστάσεως εκπαίδευσης ανά εκπαιδευτική δραστηριότητα και συνολικά στο πρόγραμμα, </w:t>
      </w:r>
    </w:p>
    <w:p w14:paraId="62A2291A" w14:textId="77777777" w:rsidR="00A738F3" w:rsidRDefault="00A738F3" w:rsidP="001F58EB">
      <w:pPr>
        <w:autoSpaceDE w:val="0"/>
        <w:autoSpaceDN w:val="0"/>
        <w:adjustRightInd w:val="0"/>
        <w:jc w:val="both"/>
      </w:pPr>
    </w:p>
    <w:p w14:paraId="020FC8C7" w14:textId="77777777" w:rsidR="00A738F3" w:rsidRPr="00A738F3" w:rsidRDefault="00A738F3" w:rsidP="001F58EB">
      <w:pPr>
        <w:autoSpaceDE w:val="0"/>
        <w:autoSpaceDN w:val="0"/>
        <w:adjustRightInd w:val="0"/>
        <w:jc w:val="both"/>
        <w:rPr>
          <w:color w:val="FF0000"/>
        </w:rPr>
      </w:pPr>
      <w:r w:rsidRPr="00A738F3">
        <w:rPr>
          <w:color w:val="FF0000"/>
        </w:rPr>
        <w:t xml:space="preserve">γ) τεκμηρίωση σχετικά με την υλικοτεχνική υποδομή του Α.Ε.Ι. και ιδίως την </w:t>
      </w:r>
      <w:proofErr w:type="spellStart"/>
      <w:r w:rsidRPr="00A738F3">
        <w:rPr>
          <w:color w:val="FF0000"/>
        </w:rPr>
        <w:t>καταλληλότητα</w:t>
      </w:r>
      <w:proofErr w:type="spellEnd"/>
      <w:r w:rsidRPr="00A738F3">
        <w:rPr>
          <w:color w:val="FF0000"/>
        </w:rPr>
        <w:t xml:space="preserve"> και επάρκεια των ψηφιακών υποδομών για την οργάνωση Π.Μ.Σ. με μεθόδους εξ αποστάσεως εκπαίδευσης, </w:t>
      </w:r>
    </w:p>
    <w:p w14:paraId="33C01CD8" w14:textId="77777777" w:rsidR="00A738F3" w:rsidRPr="00A738F3" w:rsidRDefault="00A738F3" w:rsidP="001F58EB">
      <w:pPr>
        <w:autoSpaceDE w:val="0"/>
        <w:autoSpaceDN w:val="0"/>
        <w:adjustRightInd w:val="0"/>
        <w:jc w:val="both"/>
        <w:rPr>
          <w:color w:val="FF0000"/>
        </w:rPr>
      </w:pPr>
    </w:p>
    <w:p w14:paraId="6C1F6A4D" w14:textId="77777777" w:rsidR="00A738F3" w:rsidRPr="00A738F3" w:rsidRDefault="00A738F3" w:rsidP="001F58EB">
      <w:pPr>
        <w:autoSpaceDE w:val="0"/>
        <w:autoSpaceDN w:val="0"/>
        <w:adjustRightInd w:val="0"/>
        <w:jc w:val="both"/>
        <w:rPr>
          <w:color w:val="FF0000"/>
        </w:rPr>
      </w:pPr>
      <w:r w:rsidRPr="00A738F3">
        <w:rPr>
          <w:color w:val="FF0000"/>
        </w:rPr>
        <w:t xml:space="preserve">δ) τεκμηρίωση σχετικά με τις ψηφιακές δεξιότητες και την τεχνογνωσία του διδακτικού προσωπικού στη χρήση Τεχνολογιών της Πληροφορίας και των Επικοινωνιών (Τ.Π.Ε.), </w:t>
      </w:r>
    </w:p>
    <w:p w14:paraId="0C3DF207" w14:textId="77777777" w:rsidR="00A738F3" w:rsidRPr="00A738F3" w:rsidRDefault="00A738F3" w:rsidP="001F58EB">
      <w:pPr>
        <w:autoSpaceDE w:val="0"/>
        <w:autoSpaceDN w:val="0"/>
        <w:adjustRightInd w:val="0"/>
        <w:jc w:val="both"/>
        <w:rPr>
          <w:color w:val="FF0000"/>
        </w:rPr>
      </w:pPr>
    </w:p>
    <w:p w14:paraId="3F7AB94E" w14:textId="77777777" w:rsidR="00A738F3" w:rsidRPr="00A738F3" w:rsidRDefault="00A738F3" w:rsidP="001F58EB">
      <w:pPr>
        <w:autoSpaceDE w:val="0"/>
        <w:autoSpaceDN w:val="0"/>
        <w:adjustRightInd w:val="0"/>
        <w:jc w:val="both"/>
        <w:rPr>
          <w:color w:val="FF0000"/>
        </w:rPr>
      </w:pPr>
      <w:r w:rsidRPr="00A738F3">
        <w:rPr>
          <w:color w:val="FF0000"/>
        </w:rPr>
        <w:t xml:space="preserve">ε) το ψηφιακό εκπαιδευτικό υλικό, </w:t>
      </w:r>
    </w:p>
    <w:p w14:paraId="6223B91B" w14:textId="77777777" w:rsidR="00A738F3" w:rsidRPr="00A738F3" w:rsidRDefault="00A738F3" w:rsidP="001F58EB">
      <w:pPr>
        <w:autoSpaceDE w:val="0"/>
        <w:autoSpaceDN w:val="0"/>
        <w:adjustRightInd w:val="0"/>
        <w:jc w:val="both"/>
        <w:rPr>
          <w:color w:val="FF0000"/>
        </w:rPr>
      </w:pPr>
    </w:p>
    <w:p w14:paraId="0F811D80" w14:textId="77777777" w:rsidR="001F58EB" w:rsidRPr="00A738F3" w:rsidRDefault="00A738F3" w:rsidP="001F58EB">
      <w:pPr>
        <w:autoSpaceDE w:val="0"/>
        <w:autoSpaceDN w:val="0"/>
        <w:adjustRightInd w:val="0"/>
        <w:jc w:val="both"/>
        <w:rPr>
          <w:i/>
          <w:color w:val="FF0000"/>
          <w:sz w:val="28"/>
          <w:szCs w:val="28"/>
        </w:rPr>
      </w:pPr>
      <w:proofErr w:type="spellStart"/>
      <w:r w:rsidRPr="00A738F3">
        <w:rPr>
          <w:color w:val="FF0000"/>
        </w:rPr>
        <w:t>στ</w:t>
      </w:r>
      <w:proofErr w:type="spellEnd"/>
      <w:r w:rsidRPr="00A738F3">
        <w:rPr>
          <w:color w:val="FF0000"/>
        </w:rPr>
        <w:t>) τυχόν μεθόδους ψηφιακής αξιολόγησης των φοιτητών.</w:t>
      </w:r>
    </w:p>
    <w:p w14:paraId="67555F0F" w14:textId="77777777" w:rsidR="001F58EB" w:rsidRDefault="001F58EB" w:rsidP="001F58EB">
      <w:pPr>
        <w:autoSpaceDE w:val="0"/>
        <w:autoSpaceDN w:val="0"/>
        <w:adjustRightInd w:val="0"/>
        <w:jc w:val="both"/>
        <w:rPr>
          <w:i/>
          <w:color w:val="FF0000"/>
          <w:sz w:val="28"/>
          <w:szCs w:val="28"/>
        </w:rPr>
      </w:pPr>
    </w:p>
    <w:p w14:paraId="512CBF0E" w14:textId="77777777" w:rsidR="00F33028" w:rsidRDefault="00F33028" w:rsidP="00640731">
      <w:pPr>
        <w:pStyle w:val="3"/>
        <w:shd w:val="clear" w:color="auto" w:fill="auto"/>
        <w:spacing w:line="230" w:lineRule="exact"/>
        <w:ind w:left="20" w:right="20" w:firstLine="180"/>
        <w:jc w:val="both"/>
        <w:rPr>
          <w:rStyle w:val="1"/>
        </w:rPr>
      </w:pPr>
    </w:p>
    <w:p w14:paraId="3CAA588C" w14:textId="77777777" w:rsidR="00F33028" w:rsidRDefault="00F33028" w:rsidP="00640731">
      <w:pPr>
        <w:pStyle w:val="3"/>
        <w:shd w:val="clear" w:color="auto" w:fill="auto"/>
        <w:spacing w:line="230" w:lineRule="exact"/>
        <w:ind w:left="20" w:right="20" w:firstLine="180"/>
        <w:jc w:val="both"/>
        <w:rPr>
          <w:rStyle w:val="1"/>
        </w:rPr>
      </w:pPr>
    </w:p>
    <w:p w14:paraId="6E13D23E" w14:textId="77777777" w:rsidR="00F33028" w:rsidRDefault="00F33028" w:rsidP="00640731">
      <w:pPr>
        <w:pStyle w:val="3"/>
        <w:shd w:val="clear" w:color="auto" w:fill="auto"/>
        <w:spacing w:line="230" w:lineRule="exact"/>
        <w:ind w:left="20" w:right="20" w:firstLine="180"/>
        <w:jc w:val="both"/>
        <w:rPr>
          <w:rStyle w:val="1"/>
        </w:rPr>
      </w:pPr>
    </w:p>
    <w:p w14:paraId="09757722" w14:textId="77777777" w:rsidR="00F33028" w:rsidRDefault="00F33028" w:rsidP="00640731">
      <w:pPr>
        <w:pStyle w:val="3"/>
        <w:shd w:val="clear" w:color="auto" w:fill="auto"/>
        <w:spacing w:line="230" w:lineRule="exact"/>
        <w:ind w:left="20" w:right="20" w:firstLine="180"/>
        <w:jc w:val="both"/>
        <w:rPr>
          <w:rStyle w:val="1"/>
        </w:rPr>
      </w:pPr>
    </w:p>
    <w:p w14:paraId="7A680853" w14:textId="77777777" w:rsidR="00F33028" w:rsidRDefault="00F33028" w:rsidP="00640731">
      <w:pPr>
        <w:pStyle w:val="3"/>
        <w:shd w:val="clear" w:color="auto" w:fill="auto"/>
        <w:spacing w:line="230" w:lineRule="exact"/>
        <w:ind w:left="20" w:right="20" w:firstLine="180"/>
        <w:jc w:val="both"/>
        <w:rPr>
          <w:rStyle w:val="1"/>
        </w:rPr>
      </w:pPr>
    </w:p>
    <w:p w14:paraId="0414421B" w14:textId="77777777" w:rsidR="00F33028" w:rsidRDefault="00F33028" w:rsidP="00640731">
      <w:pPr>
        <w:pStyle w:val="3"/>
        <w:shd w:val="clear" w:color="auto" w:fill="auto"/>
        <w:spacing w:line="230" w:lineRule="exact"/>
        <w:ind w:left="20" w:right="20" w:firstLine="180"/>
        <w:jc w:val="both"/>
        <w:rPr>
          <w:rStyle w:val="1"/>
        </w:rPr>
      </w:pPr>
    </w:p>
    <w:p w14:paraId="1838B34B" w14:textId="77777777" w:rsidR="00640731" w:rsidRDefault="00640731" w:rsidP="0046079F">
      <w:pPr>
        <w:pStyle w:val="3"/>
        <w:shd w:val="clear" w:color="auto" w:fill="auto"/>
        <w:spacing w:line="230" w:lineRule="exact"/>
        <w:ind w:right="20" w:firstLine="0"/>
        <w:jc w:val="both"/>
        <w:rPr>
          <w:rStyle w:val="1"/>
        </w:rPr>
      </w:pPr>
    </w:p>
    <w:sectPr w:rsidR="00640731" w:rsidSect="00325835">
      <w:headerReference w:type="even" r:id="rId8"/>
      <w:headerReference w:type="default" r:id="rId9"/>
      <w:footerReference w:type="even" r:id="rId10"/>
      <w:footerReference w:type="default" r:id="rId11"/>
      <w:headerReference w:type="first" r:id="rId12"/>
      <w:footerReference w:type="first" r:id="rId13"/>
      <w:pgSz w:w="11906" w:h="16838"/>
      <w:pgMar w:top="709"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EBD7" w14:textId="77777777" w:rsidR="00325835" w:rsidRDefault="00325835" w:rsidP="00D751F7">
      <w:r>
        <w:separator/>
      </w:r>
    </w:p>
  </w:endnote>
  <w:endnote w:type="continuationSeparator" w:id="0">
    <w:p w14:paraId="08DB57CF" w14:textId="77777777" w:rsidR="00325835" w:rsidRDefault="00325835" w:rsidP="00D7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FEA2" w14:textId="77777777" w:rsidR="00122199" w:rsidRDefault="001221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521600"/>
      <w:docPartObj>
        <w:docPartGallery w:val="Page Numbers (Bottom of Page)"/>
        <w:docPartUnique/>
      </w:docPartObj>
    </w:sdtPr>
    <w:sdtContent>
      <w:p w14:paraId="6809658A" w14:textId="39A57E4A" w:rsidR="00122199" w:rsidRDefault="00122199">
        <w:pPr>
          <w:pStyle w:val="a4"/>
          <w:jc w:val="center"/>
        </w:pPr>
        <w:r>
          <w:fldChar w:fldCharType="begin"/>
        </w:r>
        <w:r>
          <w:instrText>PAGE   \* MERGEFORMAT</w:instrText>
        </w:r>
        <w:r>
          <w:fldChar w:fldCharType="separate"/>
        </w:r>
        <w:r>
          <w:t>2</w:t>
        </w:r>
        <w:r>
          <w:fldChar w:fldCharType="end"/>
        </w:r>
      </w:p>
    </w:sdtContent>
  </w:sdt>
  <w:p w14:paraId="34354A1D" w14:textId="77777777" w:rsidR="00122199" w:rsidRDefault="0012219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5DF8" w14:textId="77777777" w:rsidR="00122199" w:rsidRDefault="001221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75DD" w14:textId="77777777" w:rsidR="00325835" w:rsidRDefault="00325835" w:rsidP="00D751F7">
      <w:r>
        <w:separator/>
      </w:r>
    </w:p>
  </w:footnote>
  <w:footnote w:type="continuationSeparator" w:id="0">
    <w:p w14:paraId="60DEDAD5" w14:textId="77777777" w:rsidR="00325835" w:rsidRDefault="00325835" w:rsidP="00D7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9F0C" w14:textId="77777777" w:rsidR="00122199" w:rsidRDefault="001221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5C72" w14:textId="77777777" w:rsidR="005A2A2B" w:rsidRDefault="005A2A2B">
    <w:pPr>
      <w:pStyle w:val="a3"/>
    </w:pPr>
  </w:p>
  <w:p w14:paraId="76E649B8" w14:textId="77777777" w:rsidR="00DC0ADE" w:rsidRPr="005A2A2B" w:rsidRDefault="00DC0ADE">
    <w:pPr>
      <w:pStyle w:val="a3"/>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7A9F" w14:textId="77777777" w:rsidR="00122199" w:rsidRDefault="001221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087E"/>
    <w:multiLevelType w:val="hybridMultilevel"/>
    <w:tmpl w:val="285EE948"/>
    <w:lvl w:ilvl="0" w:tplc="A1D61642">
      <w:start w:val="1"/>
      <w:numFmt w:val="decimal"/>
      <w:lvlText w:val="%1)"/>
      <w:lvlJc w:val="left"/>
      <w:pPr>
        <w:tabs>
          <w:tab w:val="num" w:pos="1068"/>
        </w:tabs>
        <w:ind w:left="1068" w:hanging="708"/>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A450B19"/>
    <w:multiLevelType w:val="multilevel"/>
    <w:tmpl w:val="E0D4B01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B2A50"/>
    <w:multiLevelType w:val="hybridMultilevel"/>
    <w:tmpl w:val="1BF6278E"/>
    <w:lvl w:ilvl="0" w:tplc="308A9EB6">
      <w:start w:val="1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31B7EFF"/>
    <w:multiLevelType w:val="hybridMultilevel"/>
    <w:tmpl w:val="5B344238"/>
    <w:lvl w:ilvl="0" w:tplc="F0A8FEB4">
      <w:start w:val="1"/>
      <w:numFmt w:val="decimal"/>
      <w:lvlText w:val="%1."/>
      <w:lvlJc w:val="left"/>
      <w:pPr>
        <w:ind w:left="360" w:hanging="360"/>
      </w:pPr>
      <w:rPr>
        <w:rFonts w:ascii="Arial" w:hAnsi="Arial" w:cs="Arial"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 w15:restartNumberingAfterBreak="0">
    <w:nsid w:val="23EE0A71"/>
    <w:multiLevelType w:val="hybridMultilevel"/>
    <w:tmpl w:val="2C18E62C"/>
    <w:lvl w:ilvl="0" w:tplc="2568781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6160F6"/>
    <w:multiLevelType w:val="hybridMultilevel"/>
    <w:tmpl w:val="EE4A52A0"/>
    <w:lvl w:ilvl="0" w:tplc="6EBEDEF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18452D6"/>
    <w:multiLevelType w:val="hybridMultilevel"/>
    <w:tmpl w:val="CAA6BB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9413F8"/>
    <w:multiLevelType w:val="hybridMultilevel"/>
    <w:tmpl w:val="E94491D2"/>
    <w:lvl w:ilvl="0" w:tplc="9D6A66FA">
      <w:start w:val="1"/>
      <w:numFmt w:val="decimal"/>
      <w:lvlText w:val="%1."/>
      <w:lvlJc w:val="left"/>
      <w:pPr>
        <w:ind w:left="1224" w:hanging="360"/>
      </w:pPr>
      <w:rPr>
        <w:rFonts w:hint="default"/>
      </w:rPr>
    </w:lvl>
    <w:lvl w:ilvl="1" w:tplc="04080019" w:tentative="1">
      <w:start w:val="1"/>
      <w:numFmt w:val="lowerLetter"/>
      <w:lvlText w:val="%2."/>
      <w:lvlJc w:val="left"/>
      <w:pPr>
        <w:ind w:left="1944" w:hanging="360"/>
      </w:pPr>
    </w:lvl>
    <w:lvl w:ilvl="2" w:tplc="0408001B" w:tentative="1">
      <w:start w:val="1"/>
      <w:numFmt w:val="lowerRoman"/>
      <w:lvlText w:val="%3."/>
      <w:lvlJc w:val="right"/>
      <w:pPr>
        <w:ind w:left="2664" w:hanging="180"/>
      </w:pPr>
    </w:lvl>
    <w:lvl w:ilvl="3" w:tplc="0408000F" w:tentative="1">
      <w:start w:val="1"/>
      <w:numFmt w:val="decimal"/>
      <w:lvlText w:val="%4."/>
      <w:lvlJc w:val="left"/>
      <w:pPr>
        <w:ind w:left="3384" w:hanging="360"/>
      </w:pPr>
    </w:lvl>
    <w:lvl w:ilvl="4" w:tplc="04080019" w:tentative="1">
      <w:start w:val="1"/>
      <w:numFmt w:val="lowerLetter"/>
      <w:lvlText w:val="%5."/>
      <w:lvlJc w:val="left"/>
      <w:pPr>
        <w:ind w:left="4104" w:hanging="360"/>
      </w:pPr>
    </w:lvl>
    <w:lvl w:ilvl="5" w:tplc="0408001B" w:tentative="1">
      <w:start w:val="1"/>
      <w:numFmt w:val="lowerRoman"/>
      <w:lvlText w:val="%6."/>
      <w:lvlJc w:val="right"/>
      <w:pPr>
        <w:ind w:left="4824" w:hanging="180"/>
      </w:pPr>
    </w:lvl>
    <w:lvl w:ilvl="6" w:tplc="0408000F" w:tentative="1">
      <w:start w:val="1"/>
      <w:numFmt w:val="decimal"/>
      <w:lvlText w:val="%7."/>
      <w:lvlJc w:val="left"/>
      <w:pPr>
        <w:ind w:left="5544" w:hanging="360"/>
      </w:pPr>
    </w:lvl>
    <w:lvl w:ilvl="7" w:tplc="04080019" w:tentative="1">
      <w:start w:val="1"/>
      <w:numFmt w:val="lowerLetter"/>
      <w:lvlText w:val="%8."/>
      <w:lvlJc w:val="left"/>
      <w:pPr>
        <w:ind w:left="6264" w:hanging="360"/>
      </w:pPr>
    </w:lvl>
    <w:lvl w:ilvl="8" w:tplc="0408001B" w:tentative="1">
      <w:start w:val="1"/>
      <w:numFmt w:val="lowerRoman"/>
      <w:lvlText w:val="%9."/>
      <w:lvlJc w:val="right"/>
      <w:pPr>
        <w:ind w:left="6984" w:hanging="180"/>
      </w:pPr>
    </w:lvl>
  </w:abstractNum>
  <w:abstractNum w:abstractNumId="8" w15:restartNumberingAfterBreak="0">
    <w:nsid w:val="438E6DF4"/>
    <w:multiLevelType w:val="hybridMultilevel"/>
    <w:tmpl w:val="EE6066C4"/>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9" w15:restartNumberingAfterBreak="0">
    <w:nsid w:val="4F715E16"/>
    <w:multiLevelType w:val="hybridMultilevel"/>
    <w:tmpl w:val="9E14F02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40E5AAB"/>
    <w:multiLevelType w:val="hybridMultilevel"/>
    <w:tmpl w:val="3304801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65F3C43"/>
    <w:multiLevelType w:val="hybridMultilevel"/>
    <w:tmpl w:val="83E2EB46"/>
    <w:lvl w:ilvl="0" w:tplc="5C0EF098">
      <w:start w:val="1"/>
      <w:numFmt w:val="decimal"/>
      <w:lvlText w:val="%1."/>
      <w:lvlJc w:val="left"/>
      <w:pPr>
        <w:ind w:left="1224" w:hanging="360"/>
      </w:pPr>
      <w:rPr>
        <w:rFonts w:hint="default"/>
        <w:sz w:val="28"/>
        <w:szCs w:val="28"/>
      </w:rPr>
    </w:lvl>
    <w:lvl w:ilvl="1" w:tplc="04080019" w:tentative="1">
      <w:start w:val="1"/>
      <w:numFmt w:val="lowerLetter"/>
      <w:lvlText w:val="%2."/>
      <w:lvlJc w:val="left"/>
      <w:pPr>
        <w:ind w:left="1944" w:hanging="360"/>
      </w:pPr>
    </w:lvl>
    <w:lvl w:ilvl="2" w:tplc="0408001B" w:tentative="1">
      <w:start w:val="1"/>
      <w:numFmt w:val="lowerRoman"/>
      <w:lvlText w:val="%3."/>
      <w:lvlJc w:val="right"/>
      <w:pPr>
        <w:ind w:left="2664" w:hanging="180"/>
      </w:pPr>
    </w:lvl>
    <w:lvl w:ilvl="3" w:tplc="0408000F" w:tentative="1">
      <w:start w:val="1"/>
      <w:numFmt w:val="decimal"/>
      <w:lvlText w:val="%4."/>
      <w:lvlJc w:val="left"/>
      <w:pPr>
        <w:ind w:left="3384" w:hanging="360"/>
      </w:pPr>
    </w:lvl>
    <w:lvl w:ilvl="4" w:tplc="04080019" w:tentative="1">
      <w:start w:val="1"/>
      <w:numFmt w:val="lowerLetter"/>
      <w:lvlText w:val="%5."/>
      <w:lvlJc w:val="left"/>
      <w:pPr>
        <w:ind w:left="4104" w:hanging="360"/>
      </w:pPr>
    </w:lvl>
    <w:lvl w:ilvl="5" w:tplc="0408001B" w:tentative="1">
      <w:start w:val="1"/>
      <w:numFmt w:val="lowerRoman"/>
      <w:lvlText w:val="%6."/>
      <w:lvlJc w:val="right"/>
      <w:pPr>
        <w:ind w:left="4824" w:hanging="180"/>
      </w:pPr>
    </w:lvl>
    <w:lvl w:ilvl="6" w:tplc="0408000F" w:tentative="1">
      <w:start w:val="1"/>
      <w:numFmt w:val="decimal"/>
      <w:lvlText w:val="%7."/>
      <w:lvlJc w:val="left"/>
      <w:pPr>
        <w:ind w:left="5544" w:hanging="360"/>
      </w:pPr>
    </w:lvl>
    <w:lvl w:ilvl="7" w:tplc="04080019" w:tentative="1">
      <w:start w:val="1"/>
      <w:numFmt w:val="lowerLetter"/>
      <w:lvlText w:val="%8."/>
      <w:lvlJc w:val="left"/>
      <w:pPr>
        <w:ind w:left="6264" w:hanging="360"/>
      </w:pPr>
    </w:lvl>
    <w:lvl w:ilvl="8" w:tplc="0408001B" w:tentative="1">
      <w:start w:val="1"/>
      <w:numFmt w:val="lowerRoman"/>
      <w:lvlText w:val="%9."/>
      <w:lvlJc w:val="right"/>
      <w:pPr>
        <w:ind w:left="6984" w:hanging="180"/>
      </w:pPr>
    </w:lvl>
  </w:abstractNum>
  <w:abstractNum w:abstractNumId="12" w15:restartNumberingAfterBreak="0">
    <w:nsid w:val="5AC501FA"/>
    <w:multiLevelType w:val="hybridMultilevel"/>
    <w:tmpl w:val="0624E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B5066BD"/>
    <w:multiLevelType w:val="multilevel"/>
    <w:tmpl w:val="5750036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6B46E1"/>
    <w:multiLevelType w:val="hybridMultilevel"/>
    <w:tmpl w:val="E1B45416"/>
    <w:lvl w:ilvl="0" w:tplc="5AD29112">
      <w:start w:val="1"/>
      <w:numFmt w:val="decimal"/>
      <w:lvlText w:val="%1."/>
      <w:lvlJc w:val="left"/>
      <w:pPr>
        <w:ind w:left="840" w:hanging="360"/>
      </w:pPr>
      <w:rPr>
        <w:rFonts w:ascii="Arial" w:eastAsia="Calibri" w:hAnsi="Arial" w:cs="Arial"/>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5" w15:restartNumberingAfterBreak="0">
    <w:nsid w:val="753F5127"/>
    <w:multiLevelType w:val="hybridMultilevel"/>
    <w:tmpl w:val="714CE66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6306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6268681">
    <w:abstractNumId w:val="2"/>
  </w:num>
  <w:num w:numId="3" w16cid:durableId="963074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8539804">
    <w:abstractNumId w:val="14"/>
  </w:num>
  <w:num w:numId="5" w16cid:durableId="377584286">
    <w:abstractNumId w:val="5"/>
  </w:num>
  <w:num w:numId="6" w16cid:durableId="290400782">
    <w:abstractNumId w:val="15"/>
  </w:num>
  <w:num w:numId="7" w16cid:durableId="169880684">
    <w:abstractNumId w:val="10"/>
  </w:num>
  <w:num w:numId="8" w16cid:durableId="1408385385">
    <w:abstractNumId w:val="9"/>
  </w:num>
  <w:num w:numId="9" w16cid:durableId="1679312271">
    <w:abstractNumId w:val="1"/>
  </w:num>
  <w:num w:numId="10" w16cid:durableId="1741445294">
    <w:abstractNumId w:val="4"/>
  </w:num>
  <w:num w:numId="11" w16cid:durableId="931006660">
    <w:abstractNumId w:val="12"/>
  </w:num>
  <w:num w:numId="12" w16cid:durableId="1286159571">
    <w:abstractNumId w:val="13"/>
  </w:num>
  <w:num w:numId="13" w16cid:durableId="519897230">
    <w:abstractNumId w:val="0"/>
  </w:num>
  <w:num w:numId="14" w16cid:durableId="1566255725">
    <w:abstractNumId w:val="6"/>
  </w:num>
  <w:num w:numId="15" w16cid:durableId="1392388387">
    <w:abstractNumId w:val="11"/>
  </w:num>
  <w:num w:numId="16" w16cid:durableId="1632973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F7"/>
    <w:rsid w:val="0000025F"/>
    <w:rsid w:val="00006C0A"/>
    <w:rsid w:val="00022545"/>
    <w:rsid w:val="00034337"/>
    <w:rsid w:val="00036BC4"/>
    <w:rsid w:val="00051669"/>
    <w:rsid w:val="0005206E"/>
    <w:rsid w:val="000557E7"/>
    <w:rsid w:val="00090825"/>
    <w:rsid w:val="00091244"/>
    <w:rsid w:val="000A093B"/>
    <w:rsid w:val="000A2F46"/>
    <w:rsid w:val="000A6441"/>
    <w:rsid w:val="000D2EC4"/>
    <w:rsid w:val="000D3610"/>
    <w:rsid w:val="000F18BB"/>
    <w:rsid w:val="000F595A"/>
    <w:rsid w:val="001067CF"/>
    <w:rsid w:val="00122199"/>
    <w:rsid w:val="00127F0D"/>
    <w:rsid w:val="00173A50"/>
    <w:rsid w:val="001937D5"/>
    <w:rsid w:val="001B0FA9"/>
    <w:rsid w:val="001B49D4"/>
    <w:rsid w:val="001C1838"/>
    <w:rsid w:val="001D6502"/>
    <w:rsid w:val="001E1CAF"/>
    <w:rsid w:val="001F58EB"/>
    <w:rsid w:val="002435C0"/>
    <w:rsid w:val="00243CAC"/>
    <w:rsid w:val="00251B04"/>
    <w:rsid w:val="00255312"/>
    <w:rsid w:val="00261A75"/>
    <w:rsid w:val="002621E0"/>
    <w:rsid w:val="00262D82"/>
    <w:rsid w:val="00275304"/>
    <w:rsid w:val="00275341"/>
    <w:rsid w:val="0027795B"/>
    <w:rsid w:val="00286084"/>
    <w:rsid w:val="00290F8D"/>
    <w:rsid w:val="002A3047"/>
    <w:rsid w:val="002A524B"/>
    <w:rsid w:val="002B4741"/>
    <w:rsid w:val="002D6F70"/>
    <w:rsid w:val="00313735"/>
    <w:rsid w:val="00313D06"/>
    <w:rsid w:val="00325835"/>
    <w:rsid w:val="00326CF6"/>
    <w:rsid w:val="003377E4"/>
    <w:rsid w:val="00346BE7"/>
    <w:rsid w:val="003505C9"/>
    <w:rsid w:val="0035238D"/>
    <w:rsid w:val="003539D3"/>
    <w:rsid w:val="00354744"/>
    <w:rsid w:val="00370EB8"/>
    <w:rsid w:val="00384A5A"/>
    <w:rsid w:val="00385FCD"/>
    <w:rsid w:val="003A4F93"/>
    <w:rsid w:val="003B3F8B"/>
    <w:rsid w:val="003B42B6"/>
    <w:rsid w:val="00426958"/>
    <w:rsid w:val="00441161"/>
    <w:rsid w:val="0046079F"/>
    <w:rsid w:val="00463DD2"/>
    <w:rsid w:val="00482B73"/>
    <w:rsid w:val="00492385"/>
    <w:rsid w:val="00493D16"/>
    <w:rsid w:val="004B7AA1"/>
    <w:rsid w:val="004C41AA"/>
    <w:rsid w:val="004D0103"/>
    <w:rsid w:val="004D1FA4"/>
    <w:rsid w:val="004E5FB1"/>
    <w:rsid w:val="004F0D5E"/>
    <w:rsid w:val="004F181A"/>
    <w:rsid w:val="00523BE2"/>
    <w:rsid w:val="00527602"/>
    <w:rsid w:val="005338AF"/>
    <w:rsid w:val="005449AA"/>
    <w:rsid w:val="0057779C"/>
    <w:rsid w:val="00591AAE"/>
    <w:rsid w:val="00592D36"/>
    <w:rsid w:val="005A2A2B"/>
    <w:rsid w:val="005A6CA3"/>
    <w:rsid w:val="005C08C9"/>
    <w:rsid w:val="005C7A9E"/>
    <w:rsid w:val="005E4938"/>
    <w:rsid w:val="005E54D7"/>
    <w:rsid w:val="005F4FAF"/>
    <w:rsid w:val="00627561"/>
    <w:rsid w:val="00630E87"/>
    <w:rsid w:val="00635931"/>
    <w:rsid w:val="00636F91"/>
    <w:rsid w:val="00640731"/>
    <w:rsid w:val="0064475A"/>
    <w:rsid w:val="00662286"/>
    <w:rsid w:val="00681C2B"/>
    <w:rsid w:val="00687A27"/>
    <w:rsid w:val="00695770"/>
    <w:rsid w:val="006C6F68"/>
    <w:rsid w:val="006D1703"/>
    <w:rsid w:val="006E4F08"/>
    <w:rsid w:val="006E6761"/>
    <w:rsid w:val="006E7B9F"/>
    <w:rsid w:val="00717321"/>
    <w:rsid w:val="00725C0A"/>
    <w:rsid w:val="007410CD"/>
    <w:rsid w:val="00745537"/>
    <w:rsid w:val="00750707"/>
    <w:rsid w:val="00751C4B"/>
    <w:rsid w:val="00753A4D"/>
    <w:rsid w:val="00756938"/>
    <w:rsid w:val="0076554F"/>
    <w:rsid w:val="007850CF"/>
    <w:rsid w:val="007C78C4"/>
    <w:rsid w:val="007D2340"/>
    <w:rsid w:val="007D387E"/>
    <w:rsid w:val="007D3CF1"/>
    <w:rsid w:val="007F7823"/>
    <w:rsid w:val="008073EC"/>
    <w:rsid w:val="008078F5"/>
    <w:rsid w:val="00816F9C"/>
    <w:rsid w:val="008406C7"/>
    <w:rsid w:val="00843C75"/>
    <w:rsid w:val="00855228"/>
    <w:rsid w:val="008573D1"/>
    <w:rsid w:val="00873A2D"/>
    <w:rsid w:val="008862F5"/>
    <w:rsid w:val="00886365"/>
    <w:rsid w:val="008909B2"/>
    <w:rsid w:val="0089280D"/>
    <w:rsid w:val="008A358E"/>
    <w:rsid w:val="008A557D"/>
    <w:rsid w:val="008A6D74"/>
    <w:rsid w:val="008A7E05"/>
    <w:rsid w:val="008C7E6B"/>
    <w:rsid w:val="008D36A1"/>
    <w:rsid w:val="008E2CDD"/>
    <w:rsid w:val="008E320C"/>
    <w:rsid w:val="008E6BA7"/>
    <w:rsid w:val="008F2C8B"/>
    <w:rsid w:val="00905F5D"/>
    <w:rsid w:val="009276E0"/>
    <w:rsid w:val="00932717"/>
    <w:rsid w:val="00937F05"/>
    <w:rsid w:val="009533E4"/>
    <w:rsid w:val="00961C5F"/>
    <w:rsid w:val="00981EEB"/>
    <w:rsid w:val="00985FFB"/>
    <w:rsid w:val="00992F1D"/>
    <w:rsid w:val="0099592B"/>
    <w:rsid w:val="009971FB"/>
    <w:rsid w:val="009A4A94"/>
    <w:rsid w:val="009D2C21"/>
    <w:rsid w:val="009D61C5"/>
    <w:rsid w:val="009E507A"/>
    <w:rsid w:val="009E5376"/>
    <w:rsid w:val="009E7F6B"/>
    <w:rsid w:val="009F18E5"/>
    <w:rsid w:val="009F2ED3"/>
    <w:rsid w:val="00A035B0"/>
    <w:rsid w:val="00A12493"/>
    <w:rsid w:val="00A21D0E"/>
    <w:rsid w:val="00A26257"/>
    <w:rsid w:val="00A34DE4"/>
    <w:rsid w:val="00A42BD3"/>
    <w:rsid w:val="00A43D87"/>
    <w:rsid w:val="00A44880"/>
    <w:rsid w:val="00A46AA9"/>
    <w:rsid w:val="00A472CB"/>
    <w:rsid w:val="00A53D30"/>
    <w:rsid w:val="00A55F1A"/>
    <w:rsid w:val="00A56EAE"/>
    <w:rsid w:val="00A61974"/>
    <w:rsid w:val="00A62C83"/>
    <w:rsid w:val="00A67B6B"/>
    <w:rsid w:val="00A73379"/>
    <w:rsid w:val="00A738F3"/>
    <w:rsid w:val="00A75A2B"/>
    <w:rsid w:val="00AA379E"/>
    <w:rsid w:val="00AB2688"/>
    <w:rsid w:val="00AE20AF"/>
    <w:rsid w:val="00AF7628"/>
    <w:rsid w:val="00B13EBC"/>
    <w:rsid w:val="00B24DEB"/>
    <w:rsid w:val="00B36459"/>
    <w:rsid w:val="00B61930"/>
    <w:rsid w:val="00B70D49"/>
    <w:rsid w:val="00B80C90"/>
    <w:rsid w:val="00B824D5"/>
    <w:rsid w:val="00B83F35"/>
    <w:rsid w:val="00B92C13"/>
    <w:rsid w:val="00BA3954"/>
    <w:rsid w:val="00BA3C52"/>
    <w:rsid w:val="00BB247F"/>
    <w:rsid w:val="00BC3F8D"/>
    <w:rsid w:val="00BE3450"/>
    <w:rsid w:val="00C2619B"/>
    <w:rsid w:val="00C26B59"/>
    <w:rsid w:val="00C31D9B"/>
    <w:rsid w:val="00C31F5C"/>
    <w:rsid w:val="00C37CE6"/>
    <w:rsid w:val="00C44AC0"/>
    <w:rsid w:val="00C44AE8"/>
    <w:rsid w:val="00C51EFF"/>
    <w:rsid w:val="00C838FE"/>
    <w:rsid w:val="00C93C3B"/>
    <w:rsid w:val="00CB7083"/>
    <w:rsid w:val="00CC2910"/>
    <w:rsid w:val="00CC786A"/>
    <w:rsid w:val="00CD355D"/>
    <w:rsid w:val="00CE2E4D"/>
    <w:rsid w:val="00CE550A"/>
    <w:rsid w:val="00CF1D2B"/>
    <w:rsid w:val="00CF3118"/>
    <w:rsid w:val="00D2135A"/>
    <w:rsid w:val="00D21981"/>
    <w:rsid w:val="00D2643D"/>
    <w:rsid w:val="00D355BF"/>
    <w:rsid w:val="00D46AD1"/>
    <w:rsid w:val="00D52EEE"/>
    <w:rsid w:val="00D57E5E"/>
    <w:rsid w:val="00D632EC"/>
    <w:rsid w:val="00D7040F"/>
    <w:rsid w:val="00D751F7"/>
    <w:rsid w:val="00D85743"/>
    <w:rsid w:val="00D96B49"/>
    <w:rsid w:val="00DA0A3A"/>
    <w:rsid w:val="00DC0ADE"/>
    <w:rsid w:val="00DD4F09"/>
    <w:rsid w:val="00DD5D18"/>
    <w:rsid w:val="00DF457B"/>
    <w:rsid w:val="00DF4F4E"/>
    <w:rsid w:val="00DF69B5"/>
    <w:rsid w:val="00DF7410"/>
    <w:rsid w:val="00E06C32"/>
    <w:rsid w:val="00E11616"/>
    <w:rsid w:val="00E30407"/>
    <w:rsid w:val="00E51969"/>
    <w:rsid w:val="00E528D0"/>
    <w:rsid w:val="00E622F7"/>
    <w:rsid w:val="00E70D14"/>
    <w:rsid w:val="00E76BA6"/>
    <w:rsid w:val="00E77984"/>
    <w:rsid w:val="00E96CEE"/>
    <w:rsid w:val="00EA65A0"/>
    <w:rsid w:val="00EB11EC"/>
    <w:rsid w:val="00EC2825"/>
    <w:rsid w:val="00EC3261"/>
    <w:rsid w:val="00ED6E82"/>
    <w:rsid w:val="00EF09FA"/>
    <w:rsid w:val="00EF4734"/>
    <w:rsid w:val="00F12381"/>
    <w:rsid w:val="00F21EE3"/>
    <w:rsid w:val="00F33028"/>
    <w:rsid w:val="00F43622"/>
    <w:rsid w:val="00F47B44"/>
    <w:rsid w:val="00F509D6"/>
    <w:rsid w:val="00F86370"/>
    <w:rsid w:val="00FA6166"/>
    <w:rsid w:val="00FB442D"/>
    <w:rsid w:val="00FC1D33"/>
    <w:rsid w:val="00FE5AE4"/>
    <w:rsid w:val="00FF3E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AA47"/>
  <w15:chartTrackingRefBased/>
  <w15:docId w15:val="{1FE0E66E-9B28-4F52-89F1-40BFFE82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35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1F7"/>
    <w:pPr>
      <w:tabs>
        <w:tab w:val="center" w:pos="4153"/>
        <w:tab w:val="right" w:pos="8306"/>
      </w:tabs>
    </w:pPr>
  </w:style>
  <w:style w:type="character" w:customStyle="1" w:styleId="Char">
    <w:name w:val="Κεφαλίδα Char"/>
    <w:basedOn w:val="a0"/>
    <w:link w:val="a3"/>
    <w:uiPriority w:val="99"/>
    <w:rsid w:val="00D751F7"/>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D751F7"/>
    <w:pPr>
      <w:tabs>
        <w:tab w:val="center" w:pos="4153"/>
        <w:tab w:val="right" w:pos="8306"/>
      </w:tabs>
    </w:pPr>
  </w:style>
  <w:style w:type="character" w:customStyle="1" w:styleId="Char0">
    <w:name w:val="Υποσέλιδο Char"/>
    <w:basedOn w:val="a0"/>
    <w:link w:val="a4"/>
    <w:uiPriority w:val="99"/>
    <w:rsid w:val="00D751F7"/>
    <w:rPr>
      <w:rFonts w:ascii="Times New Roman" w:eastAsia="Times New Roman" w:hAnsi="Times New Roman" w:cs="Times New Roman"/>
      <w:sz w:val="24"/>
      <w:szCs w:val="24"/>
      <w:lang w:eastAsia="el-GR"/>
    </w:rPr>
  </w:style>
  <w:style w:type="paragraph" w:styleId="a5">
    <w:name w:val="List Paragraph"/>
    <w:basedOn w:val="a"/>
    <w:uiPriority w:val="34"/>
    <w:qFormat/>
    <w:rsid w:val="002D6F70"/>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2D6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6F70"/>
    <w:pPr>
      <w:autoSpaceDE w:val="0"/>
      <w:autoSpaceDN w:val="0"/>
      <w:adjustRightInd w:val="0"/>
      <w:spacing w:after="0" w:line="240" w:lineRule="auto"/>
    </w:pPr>
    <w:rPr>
      <w:rFonts w:ascii="Arial" w:hAnsi="Arial" w:cs="Arial"/>
      <w:color w:val="000000"/>
      <w:sz w:val="24"/>
      <w:szCs w:val="24"/>
    </w:rPr>
  </w:style>
  <w:style w:type="character" w:customStyle="1" w:styleId="a7">
    <w:name w:val="Σώμα κειμένου_"/>
    <w:basedOn w:val="a0"/>
    <w:link w:val="2"/>
    <w:rsid w:val="009F18E5"/>
    <w:rPr>
      <w:rFonts w:ascii="Lucida Sans Unicode" w:eastAsia="Lucida Sans Unicode" w:hAnsi="Lucida Sans Unicode" w:cs="Lucida Sans Unicode"/>
      <w:sz w:val="16"/>
      <w:szCs w:val="16"/>
      <w:shd w:val="clear" w:color="auto" w:fill="FFFFFF"/>
    </w:rPr>
  </w:style>
  <w:style w:type="paragraph" w:customStyle="1" w:styleId="2">
    <w:name w:val="Σώμα κειμένου2"/>
    <w:basedOn w:val="a"/>
    <w:link w:val="a7"/>
    <w:rsid w:val="009F18E5"/>
    <w:pPr>
      <w:widowControl w:val="0"/>
      <w:shd w:val="clear" w:color="auto" w:fill="FFFFFF"/>
      <w:spacing w:line="0" w:lineRule="atLeast"/>
    </w:pPr>
    <w:rPr>
      <w:rFonts w:ascii="Lucida Sans Unicode" w:eastAsia="Lucida Sans Unicode" w:hAnsi="Lucida Sans Unicode" w:cs="Lucida Sans Unicode"/>
      <w:sz w:val="16"/>
      <w:szCs w:val="16"/>
      <w:lang w:eastAsia="en-US"/>
    </w:rPr>
  </w:style>
  <w:style w:type="paragraph" w:styleId="a8">
    <w:name w:val="endnote text"/>
    <w:basedOn w:val="a"/>
    <w:link w:val="Char1"/>
    <w:uiPriority w:val="99"/>
    <w:semiHidden/>
    <w:unhideWhenUsed/>
    <w:rsid w:val="008C7E6B"/>
    <w:rPr>
      <w:sz w:val="20"/>
      <w:szCs w:val="20"/>
    </w:rPr>
  </w:style>
  <w:style w:type="character" w:customStyle="1" w:styleId="Char1">
    <w:name w:val="Κείμενο σημείωσης τέλους Char"/>
    <w:basedOn w:val="a0"/>
    <w:link w:val="a8"/>
    <w:uiPriority w:val="99"/>
    <w:semiHidden/>
    <w:rsid w:val="008C7E6B"/>
    <w:rPr>
      <w:rFonts w:ascii="Times New Roman" w:eastAsia="Times New Roman" w:hAnsi="Times New Roman" w:cs="Times New Roman"/>
      <w:sz w:val="20"/>
      <w:szCs w:val="20"/>
      <w:lang w:eastAsia="el-GR"/>
    </w:rPr>
  </w:style>
  <w:style w:type="character" w:styleId="a9">
    <w:name w:val="endnote reference"/>
    <w:basedOn w:val="a0"/>
    <w:uiPriority w:val="99"/>
    <w:semiHidden/>
    <w:unhideWhenUsed/>
    <w:rsid w:val="008C7E6B"/>
    <w:rPr>
      <w:vertAlign w:val="superscript"/>
    </w:rPr>
  </w:style>
  <w:style w:type="paragraph" w:styleId="aa">
    <w:name w:val="footnote text"/>
    <w:basedOn w:val="a"/>
    <w:link w:val="Char2"/>
    <w:uiPriority w:val="99"/>
    <w:semiHidden/>
    <w:unhideWhenUsed/>
    <w:rsid w:val="000F18BB"/>
    <w:rPr>
      <w:sz w:val="20"/>
      <w:szCs w:val="20"/>
    </w:rPr>
  </w:style>
  <w:style w:type="character" w:customStyle="1" w:styleId="Char2">
    <w:name w:val="Κείμενο υποσημείωσης Char"/>
    <w:basedOn w:val="a0"/>
    <w:link w:val="aa"/>
    <w:uiPriority w:val="99"/>
    <w:semiHidden/>
    <w:rsid w:val="000F18BB"/>
    <w:rPr>
      <w:rFonts w:ascii="Times New Roman" w:eastAsia="Times New Roman" w:hAnsi="Times New Roman" w:cs="Times New Roman"/>
      <w:sz w:val="20"/>
      <w:szCs w:val="20"/>
      <w:lang w:eastAsia="el-GR"/>
    </w:rPr>
  </w:style>
  <w:style w:type="character" w:styleId="ab">
    <w:name w:val="footnote reference"/>
    <w:basedOn w:val="a0"/>
    <w:uiPriority w:val="99"/>
    <w:semiHidden/>
    <w:unhideWhenUsed/>
    <w:rsid w:val="000F18BB"/>
    <w:rPr>
      <w:vertAlign w:val="superscript"/>
    </w:rPr>
  </w:style>
  <w:style w:type="character" w:customStyle="1" w:styleId="1">
    <w:name w:val="Σώμα κειμένου1"/>
    <w:basedOn w:val="a7"/>
    <w:rsid w:val="00640731"/>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3">
    <w:name w:val="Σώμα κειμένου3"/>
    <w:basedOn w:val="a"/>
    <w:rsid w:val="00640731"/>
    <w:pPr>
      <w:widowControl w:val="0"/>
      <w:shd w:val="clear" w:color="auto" w:fill="FFFFFF"/>
      <w:spacing w:line="0" w:lineRule="atLeast"/>
      <w:ind w:hanging="460"/>
    </w:pPr>
    <w:rPr>
      <w:rFonts w:ascii="Segoe UI" w:eastAsia="Segoe UI" w:hAnsi="Segoe UI" w:cs="Segoe UI"/>
      <w:color w:val="000000"/>
      <w:sz w:val="18"/>
      <w:szCs w:val="18"/>
      <w:lang w:bidi="el-GR"/>
    </w:rPr>
  </w:style>
  <w:style w:type="table" w:customStyle="1" w:styleId="10">
    <w:name w:val="Πλέγμα πίνακα1"/>
    <w:basedOn w:val="a1"/>
    <w:next w:val="a6"/>
    <w:uiPriority w:val="39"/>
    <w:rsid w:val="00A7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3"/>
    <w:uiPriority w:val="99"/>
    <w:semiHidden/>
    <w:unhideWhenUsed/>
    <w:rsid w:val="00ED6E82"/>
    <w:rPr>
      <w:rFonts w:ascii="Segoe UI" w:hAnsi="Segoe UI" w:cs="Segoe UI"/>
      <w:sz w:val="18"/>
      <w:szCs w:val="18"/>
    </w:rPr>
  </w:style>
  <w:style w:type="character" w:customStyle="1" w:styleId="Char3">
    <w:name w:val="Κείμενο πλαισίου Char"/>
    <w:basedOn w:val="a0"/>
    <w:link w:val="ac"/>
    <w:uiPriority w:val="99"/>
    <w:semiHidden/>
    <w:rsid w:val="00ED6E82"/>
    <w:rPr>
      <w:rFonts w:ascii="Segoe UI" w:eastAsia="Times New Roman" w:hAnsi="Segoe UI" w:cs="Segoe UI"/>
      <w:sz w:val="18"/>
      <w:szCs w:val="18"/>
      <w:lang w:eastAsia="el-GR"/>
    </w:rPr>
  </w:style>
  <w:style w:type="paragraph" w:styleId="ad">
    <w:name w:val="Intense Quote"/>
    <w:basedOn w:val="a"/>
    <w:next w:val="a"/>
    <w:link w:val="Char4"/>
    <w:uiPriority w:val="30"/>
    <w:qFormat/>
    <w:rsid w:val="00C44A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4">
    <w:name w:val="Έντονο απόσπ. Char"/>
    <w:basedOn w:val="a0"/>
    <w:link w:val="ad"/>
    <w:uiPriority w:val="30"/>
    <w:rsid w:val="00C44AE8"/>
    <w:rPr>
      <w:rFonts w:ascii="Times New Roman" w:eastAsia="Times New Roman" w:hAnsi="Times New Roman" w:cs="Times New Roman"/>
      <w:i/>
      <w:iCs/>
      <w:color w:val="5B9BD5" w:themeColor="accent1"/>
      <w:sz w:val="24"/>
      <w:szCs w:val="24"/>
      <w:lang w:eastAsia="el-GR"/>
    </w:rPr>
  </w:style>
  <w:style w:type="character" w:styleId="ae">
    <w:name w:val="Intense Reference"/>
    <w:basedOn w:val="a0"/>
    <w:uiPriority w:val="32"/>
    <w:qFormat/>
    <w:rsid w:val="00C44AE8"/>
    <w:rPr>
      <w:b/>
      <w:bCs/>
      <w:smallCaps/>
      <w:color w:val="5B9BD5" w:themeColor="accent1"/>
      <w:spacing w:val="5"/>
    </w:rPr>
  </w:style>
  <w:style w:type="character" w:styleId="af">
    <w:name w:val="Intense Emphasis"/>
    <w:basedOn w:val="a0"/>
    <w:uiPriority w:val="21"/>
    <w:qFormat/>
    <w:rsid w:val="00C44AE8"/>
    <w:rPr>
      <w:i/>
      <w:iCs/>
      <w:color w:val="5B9BD5" w:themeColor="accent1"/>
    </w:rPr>
  </w:style>
  <w:style w:type="paragraph" w:styleId="af0">
    <w:name w:val="No Spacing"/>
    <w:link w:val="Char5"/>
    <w:uiPriority w:val="1"/>
    <w:qFormat/>
    <w:rsid w:val="00A46AA9"/>
    <w:pPr>
      <w:spacing w:after="0" w:line="240" w:lineRule="auto"/>
    </w:pPr>
    <w:rPr>
      <w:rFonts w:eastAsiaTheme="minorEastAsia"/>
      <w:lang w:eastAsia="el-GR"/>
    </w:rPr>
  </w:style>
  <w:style w:type="character" w:customStyle="1" w:styleId="Char5">
    <w:name w:val="Χωρίς διάστιχο Char"/>
    <w:basedOn w:val="a0"/>
    <w:link w:val="af0"/>
    <w:uiPriority w:val="1"/>
    <w:rsid w:val="00A46AA9"/>
    <w:rPr>
      <w:rFonts w:eastAsiaTheme="minorEastAsia"/>
      <w:lang w:eastAsia="el-GR"/>
    </w:rPr>
  </w:style>
  <w:style w:type="paragraph" w:styleId="af1">
    <w:name w:val="Body Text"/>
    <w:basedOn w:val="a"/>
    <w:link w:val="Char6"/>
    <w:uiPriority w:val="1"/>
    <w:qFormat/>
    <w:rsid w:val="004F181A"/>
    <w:pPr>
      <w:widowControl w:val="0"/>
      <w:autoSpaceDE w:val="0"/>
      <w:autoSpaceDN w:val="0"/>
      <w:ind w:left="110" w:firstLine="170"/>
      <w:jc w:val="both"/>
    </w:pPr>
    <w:rPr>
      <w:rFonts w:ascii="Arial" w:eastAsia="Arial" w:hAnsi="Arial" w:cs="Arial"/>
      <w:sz w:val="20"/>
      <w:szCs w:val="20"/>
      <w:lang w:val="en-US" w:eastAsia="en-US"/>
    </w:rPr>
  </w:style>
  <w:style w:type="character" w:customStyle="1" w:styleId="Char6">
    <w:name w:val="Σώμα κειμένου Char"/>
    <w:basedOn w:val="a0"/>
    <w:link w:val="af1"/>
    <w:uiPriority w:val="1"/>
    <w:rsid w:val="004F181A"/>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2772">
      <w:bodyDiv w:val="1"/>
      <w:marLeft w:val="0"/>
      <w:marRight w:val="0"/>
      <w:marTop w:val="0"/>
      <w:marBottom w:val="0"/>
      <w:divBdr>
        <w:top w:val="none" w:sz="0" w:space="0" w:color="auto"/>
        <w:left w:val="none" w:sz="0" w:space="0" w:color="auto"/>
        <w:bottom w:val="none" w:sz="0" w:space="0" w:color="auto"/>
        <w:right w:val="none" w:sz="0" w:space="0" w:color="auto"/>
      </w:divBdr>
    </w:div>
    <w:div w:id="587227495">
      <w:bodyDiv w:val="1"/>
      <w:marLeft w:val="0"/>
      <w:marRight w:val="0"/>
      <w:marTop w:val="0"/>
      <w:marBottom w:val="0"/>
      <w:divBdr>
        <w:top w:val="none" w:sz="0" w:space="0" w:color="auto"/>
        <w:left w:val="none" w:sz="0" w:space="0" w:color="auto"/>
        <w:bottom w:val="none" w:sz="0" w:space="0" w:color="auto"/>
        <w:right w:val="none" w:sz="0" w:space="0" w:color="auto"/>
      </w:divBdr>
    </w:div>
    <w:div w:id="696781411">
      <w:bodyDiv w:val="1"/>
      <w:marLeft w:val="0"/>
      <w:marRight w:val="0"/>
      <w:marTop w:val="0"/>
      <w:marBottom w:val="0"/>
      <w:divBdr>
        <w:top w:val="none" w:sz="0" w:space="0" w:color="auto"/>
        <w:left w:val="none" w:sz="0" w:space="0" w:color="auto"/>
        <w:bottom w:val="none" w:sz="0" w:space="0" w:color="auto"/>
        <w:right w:val="none" w:sz="0" w:space="0" w:color="auto"/>
      </w:divBdr>
    </w:div>
    <w:div w:id="13203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F484E-0D76-4625-A27E-0E762A18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1272</Words>
  <Characters>6869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Χρίστος Γρόζος</dc:creator>
  <cp:keywords/>
  <dc:description/>
  <cp:lastModifiedBy>ΠΕΡΣΕΦΟΝΗ ΓΡΙΒΑ</cp:lastModifiedBy>
  <cp:revision>4</cp:revision>
  <cp:lastPrinted>2023-02-28T12:13:00Z</cp:lastPrinted>
  <dcterms:created xsi:type="dcterms:W3CDTF">2023-09-25T09:39:00Z</dcterms:created>
  <dcterms:modified xsi:type="dcterms:W3CDTF">2024-04-03T07:52:00Z</dcterms:modified>
</cp:coreProperties>
</file>